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B56C94" w14:paraId="78F23EB4" w14:textId="77777777" w:rsidTr="00D25CB4">
        <w:tc>
          <w:tcPr>
            <w:tcW w:w="4786" w:type="dxa"/>
            <w:hideMark/>
          </w:tcPr>
          <w:p w14:paraId="203B9701" w14:textId="77777777" w:rsidR="007E1D85" w:rsidRPr="00B56C94" w:rsidRDefault="007E1D85" w:rsidP="005F450A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291CC04E" w14:textId="77777777" w:rsidR="00523D82" w:rsidRPr="00B56C94" w:rsidRDefault="00523D82" w:rsidP="005F45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4F0A39FD" w14:textId="77777777" w:rsidR="00653617" w:rsidRPr="00B56C94" w:rsidRDefault="00523D82" w:rsidP="005F4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565F8DF4" w14:textId="77777777" w:rsidR="00523D82" w:rsidRPr="00B56C94" w:rsidRDefault="00264A6E" w:rsidP="005F4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150718" w:rsidRPr="00150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 и фармацевтического контроля</w:t>
            </w:r>
          </w:p>
          <w:p w14:paraId="2AD5AAD3" w14:textId="77777777" w:rsidR="00523D82" w:rsidRPr="00B56C94" w:rsidRDefault="00523D82" w:rsidP="005F450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B56C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B56C9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62072AAE" w14:textId="77777777" w:rsidR="00523D82" w:rsidRPr="00B56C94" w:rsidRDefault="00523D82" w:rsidP="005F450A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B56C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47FD40BC" w14:textId="5481FCE6" w:rsidR="00523D82" w:rsidRPr="00B56C94" w:rsidRDefault="00523D82" w:rsidP="005F4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7E5CFA" w:rsidRPr="007E5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E5CFA" w:rsidRPr="007E5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02     </w:t>
            </w: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E5CFA" w:rsidRPr="007E5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14:paraId="59A938DF" w14:textId="1F92A3AA" w:rsidR="00523D82" w:rsidRPr="007E5CFA" w:rsidRDefault="00523D82" w:rsidP="005F450A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B56C9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="007E5CFA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N047166</w:t>
            </w:r>
          </w:p>
        </w:tc>
        <w:tc>
          <w:tcPr>
            <w:tcW w:w="4536" w:type="dxa"/>
          </w:tcPr>
          <w:p w14:paraId="4BF7B547" w14:textId="77777777" w:rsidR="00523D82" w:rsidRPr="00B56C94" w:rsidRDefault="00D46B0B" w:rsidP="005F45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B56C94" w14:paraId="1F73EE9B" w14:textId="77777777" w:rsidTr="00D25CB4">
        <w:tc>
          <w:tcPr>
            <w:tcW w:w="4786" w:type="dxa"/>
          </w:tcPr>
          <w:p w14:paraId="005C7E66" w14:textId="77777777" w:rsidR="00523D82" w:rsidRPr="00B56C94" w:rsidRDefault="00523D82" w:rsidP="005F450A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769BE08" w14:textId="77777777" w:rsidR="00523D82" w:rsidRPr="00B56C94" w:rsidRDefault="00523D82" w:rsidP="005F450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EAC34D7" w14:textId="77777777" w:rsidR="00523D82" w:rsidRPr="00B56C94" w:rsidRDefault="00523D82" w:rsidP="005F45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3D956343" w14:textId="77777777" w:rsidR="00280121" w:rsidRPr="00B56C94" w:rsidRDefault="00280121" w:rsidP="005F45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0DC899" w14:textId="77777777" w:rsidR="00D76048" w:rsidRPr="00B56C94" w:rsidRDefault="00506C9D" w:rsidP="005F45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56D56574" w14:textId="77777777" w:rsidR="00372082" w:rsidRPr="00B56C94" w:rsidRDefault="00372082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A2051B" w14:textId="77777777" w:rsidR="00280121" w:rsidRPr="00B56C94" w:rsidRDefault="00DB406A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09AAC137" w14:textId="77777777" w:rsidR="00D76048" w:rsidRPr="00B56C94" w:rsidRDefault="00197FCC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7FCC">
        <w:rPr>
          <w:rFonts w:ascii="Times New Roman" w:eastAsia="Times New Roman" w:hAnsi="Times New Roman"/>
          <w:sz w:val="24"/>
          <w:szCs w:val="24"/>
          <w:lang w:eastAsia="ru-RU"/>
        </w:rPr>
        <w:t>Севкар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400 мг или 800 мг, т</w:t>
      </w:r>
      <w:r w:rsidRPr="00197FCC">
        <w:rPr>
          <w:rFonts w:ascii="Times New Roman" w:eastAsia="Times New Roman" w:hAnsi="Times New Roman"/>
          <w:sz w:val="24"/>
          <w:szCs w:val="24"/>
          <w:lang w:eastAsia="ru-RU"/>
        </w:rPr>
        <w:t>аблетки, покрытые пленочной оболочкой</w:t>
      </w:r>
    </w:p>
    <w:p w14:paraId="76C31DBD" w14:textId="77777777" w:rsidR="00B01011" w:rsidRPr="00B56C94" w:rsidRDefault="00B01011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3658D5CB" w14:textId="77777777" w:rsidR="003C07E3" w:rsidRPr="00B56C94" w:rsidRDefault="003C07E3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090EA996" w14:textId="77777777" w:rsidR="001872CE" w:rsidRPr="00B56C94" w:rsidRDefault="001872CE" w:rsidP="005F450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highlight w:val="cyan"/>
          <w:lang w:eastAsia="ru-RU"/>
        </w:rPr>
      </w:pPr>
      <w:r w:rsidRPr="00B56C94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B56C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28C94FE" w14:textId="77777777" w:rsidR="00D01002" w:rsidRDefault="00D01002" w:rsidP="005F450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1002">
        <w:rPr>
          <w:rFonts w:ascii="Times New Roman" w:eastAsia="Times New Roman" w:hAnsi="Times New Roman"/>
          <w:bCs/>
          <w:sz w:val="24"/>
          <w:szCs w:val="24"/>
          <w:lang w:eastAsia="ru-RU"/>
        </w:rPr>
        <w:t>Севеламер</w:t>
      </w:r>
      <w:r w:rsidR="00B8154A">
        <w:rPr>
          <w:rFonts w:ascii="Times New Roman" w:eastAsia="Times New Roman" w:hAnsi="Times New Roman"/>
          <w:bCs/>
          <w:sz w:val="24"/>
          <w:szCs w:val="24"/>
          <w:lang w:eastAsia="ru-RU"/>
        </w:rPr>
        <w:t>а карбонат</w:t>
      </w:r>
    </w:p>
    <w:p w14:paraId="363CA246" w14:textId="77777777" w:rsidR="00D60C5A" w:rsidRPr="00B56C94" w:rsidRDefault="00D60C5A" w:rsidP="005F450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56C94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4F2A34A4" w14:textId="77777777" w:rsidR="00A074C5" w:rsidRPr="00B56C94" w:rsidRDefault="00B04092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</w:t>
      </w:r>
      <w:r w:rsidR="00A074C5" w:rsidRPr="00B56C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 </w:t>
      </w:r>
    </w:p>
    <w:p w14:paraId="21324FEC" w14:textId="77777777" w:rsidR="00A074C5" w:rsidRPr="00B56C94" w:rsidRDefault="00A074C5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r w:rsidR="00B04092" w:rsidRPr="00656266">
        <w:rPr>
          <w:rFonts w:ascii="Times New Roman" w:eastAsia="Times New Roman" w:hAnsi="Times New Roman"/>
          <w:bCs/>
          <w:sz w:val="24"/>
          <w:szCs w:val="24"/>
          <w:lang w:eastAsia="ru-RU"/>
        </w:rPr>
        <w:t>севеламер</w:t>
      </w:r>
      <w:r w:rsidR="001C610D" w:rsidRPr="00656266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B04092" w:rsidRPr="006562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карбонат</w:t>
      </w:r>
      <w:r w:rsidR="00B040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400 мг или 800 мг.</w:t>
      </w:r>
    </w:p>
    <w:p w14:paraId="2230CA22" w14:textId="77777777" w:rsidR="005F450A" w:rsidRDefault="00D60C5A" w:rsidP="005F45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 w:rsidR="004A4E38">
        <w:rPr>
          <w:rFonts w:ascii="Times New Roman" w:hAnsi="Times New Roman"/>
          <w:iCs/>
          <w:sz w:val="24"/>
          <w:szCs w:val="24"/>
          <w:lang w:eastAsia="ru-RU"/>
        </w:rPr>
        <w:t>: м</w:t>
      </w:r>
      <w:r w:rsidR="004A4E38" w:rsidRPr="004A4E38">
        <w:rPr>
          <w:rFonts w:ascii="Times New Roman" w:hAnsi="Times New Roman"/>
          <w:iCs/>
          <w:sz w:val="24"/>
          <w:szCs w:val="24"/>
          <w:lang w:eastAsia="ru-RU"/>
        </w:rPr>
        <w:t>аннитол</w:t>
      </w:r>
      <w:r w:rsidR="003A6DC9">
        <w:rPr>
          <w:rFonts w:ascii="Times New Roman" w:hAnsi="Times New Roman"/>
          <w:iCs/>
          <w:sz w:val="24"/>
          <w:szCs w:val="24"/>
          <w:lang w:eastAsia="ru-RU"/>
        </w:rPr>
        <w:t xml:space="preserve"> 93</w:t>
      </w:r>
      <w:r w:rsidR="004A587B">
        <w:rPr>
          <w:rFonts w:ascii="Times New Roman" w:hAnsi="Times New Roman"/>
          <w:iCs/>
          <w:sz w:val="24"/>
          <w:szCs w:val="24"/>
          <w:lang w:eastAsia="ru-RU"/>
        </w:rPr>
        <w:t>.112 мг или 186.225 мг</w:t>
      </w:r>
      <w:r w:rsidR="00C03A17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C03A17" w:rsidRPr="00C03A17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44C73313" w14:textId="77777777" w:rsidR="003C07E3" w:rsidRPr="00205696" w:rsidRDefault="00E75FFF" w:rsidP="005F45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B56C94">
        <w:rPr>
          <w:rFonts w:ascii="Times New Roman" w:hAnsi="Times New Roman"/>
          <w:sz w:val="24"/>
          <w:szCs w:val="24"/>
          <w:lang w:eastAsia="ru-RU"/>
        </w:rPr>
        <w:t>.</w:t>
      </w:r>
    </w:p>
    <w:p w14:paraId="28FF26A3" w14:textId="77777777" w:rsidR="00205696" w:rsidRPr="00B56C94" w:rsidRDefault="00205696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5F7A00AC" w14:textId="77777777" w:rsidR="00B7231F" w:rsidRPr="00B56C94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6678AEEF" w14:textId="77777777" w:rsidR="00790608" w:rsidRPr="00B61AC2" w:rsidRDefault="00790608" w:rsidP="005F450A">
      <w:pPr>
        <w:pStyle w:val="Default"/>
        <w:jc w:val="both"/>
        <w:rPr>
          <w:spacing w:val="-4"/>
        </w:rPr>
      </w:pPr>
      <w:r w:rsidRPr="00B61AC2">
        <w:rPr>
          <w:spacing w:val="-4"/>
        </w:rPr>
        <w:t>Таблетки, покрытые пленочной оболочкой.</w:t>
      </w:r>
    </w:p>
    <w:p w14:paraId="3EDBE89B" w14:textId="77777777" w:rsidR="00B7231F" w:rsidRPr="00B61AC2" w:rsidRDefault="002F1D05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B61AC2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ru-RU"/>
        </w:rPr>
        <w:t>Севкар 400 мг:</w:t>
      </w:r>
      <w:r w:rsidR="00B61AC2" w:rsidRPr="00B61AC2">
        <w:t xml:space="preserve"> </w:t>
      </w:r>
      <w:r w:rsid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</w:t>
      </w:r>
      <w:r w:rsidR="000807C7" w:rsidRP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аблетки модифицированной капсуловидной формы, покрытые пленочной оболочкой, от белого до почти белого цвета</w:t>
      </w:r>
    </w:p>
    <w:p w14:paraId="15775DB9" w14:textId="77777777" w:rsidR="002F1D05" w:rsidRPr="00B61AC2" w:rsidRDefault="002F1D05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B61AC2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ru-RU"/>
        </w:rPr>
        <w:t>Севкар 800 мг:</w:t>
      </w:r>
      <w:r w:rsidRPr="00B61AC2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</w:t>
      </w:r>
      <w:r w:rsidR="000807C7" w:rsidRP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аблетки модифи</w:t>
      </w:r>
      <w:r w:rsidR="003A6DC9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цированной капсуловидной формы, </w:t>
      </w:r>
      <w:r w:rsidR="000807C7" w:rsidRP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покрытые пленочной оболочкой, от белого до почти белого цвета</w:t>
      </w:r>
    </w:p>
    <w:p w14:paraId="1F534CC3" w14:textId="77777777" w:rsidR="002F1D05" w:rsidRPr="00B56C94" w:rsidRDefault="002F1D05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59B4A46A" w14:textId="77777777" w:rsidR="005F450A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02144C9B" w14:textId="77777777" w:rsidR="005444B2" w:rsidRPr="005F450A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5FCB7E78" w14:textId="77777777" w:rsidR="00452847" w:rsidRPr="00452847" w:rsidRDefault="00452847" w:rsidP="005F450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847">
        <w:rPr>
          <w:rFonts w:ascii="Times New Roman" w:hAnsi="Times New Roman"/>
          <w:sz w:val="24"/>
          <w:szCs w:val="24"/>
        </w:rPr>
        <w:t>- контроль гиперфосфатемии у взрослых пациентов, находящихся на гемодиал</w:t>
      </w:r>
      <w:r w:rsidR="005F450A">
        <w:rPr>
          <w:rFonts w:ascii="Times New Roman" w:hAnsi="Times New Roman"/>
          <w:sz w:val="24"/>
          <w:szCs w:val="24"/>
        </w:rPr>
        <w:t xml:space="preserve">изе или перитонеальном диализе </w:t>
      </w:r>
    </w:p>
    <w:p w14:paraId="1CBFA939" w14:textId="77777777" w:rsidR="00452847" w:rsidRPr="00452847" w:rsidRDefault="00452847" w:rsidP="005F450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847">
        <w:rPr>
          <w:rFonts w:ascii="Times New Roman" w:hAnsi="Times New Roman"/>
          <w:sz w:val="24"/>
          <w:szCs w:val="24"/>
        </w:rPr>
        <w:t>- контроль гиперфосфатемии при хронической болезни почек</w:t>
      </w:r>
      <w:r w:rsidR="00A063F0">
        <w:rPr>
          <w:rFonts w:ascii="Times New Roman" w:hAnsi="Times New Roman"/>
          <w:sz w:val="24"/>
          <w:szCs w:val="24"/>
        </w:rPr>
        <w:t xml:space="preserve"> (ХБП)</w:t>
      </w:r>
      <w:r w:rsidRPr="00452847">
        <w:rPr>
          <w:rFonts w:ascii="Times New Roman" w:hAnsi="Times New Roman"/>
          <w:sz w:val="24"/>
          <w:szCs w:val="24"/>
        </w:rPr>
        <w:t xml:space="preserve"> у взрослых пациентов, не находящихся на диализе при концентрац</w:t>
      </w:r>
      <w:r w:rsidR="005F450A">
        <w:rPr>
          <w:rFonts w:ascii="Times New Roman" w:hAnsi="Times New Roman"/>
          <w:sz w:val="24"/>
          <w:szCs w:val="24"/>
        </w:rPr>
        <w:t>ии фосфора ≥</w:t>
      </w:r>
      <w:r w:rsidRPr="00452847">
        <w:rPr>
          <w:rFonts w:ascii="Times New Roman" w:hAnsi="Times New Roman"/>
          <w:sz w:val="24"/>
          <w:szCs w:val="24"/>
        </w:rPr>
        <w:t>1,78 ммоль/л;</w:t>
      </w:r>
    </w:p>
    <w:p w14:paraId="7FCBC233" w14:textId="77777777" w:rsidR="00452847" w:rsidRPr="00452847" w:rsidRDefault="00452847" w:rsidP="005F450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847">
        <w:rPr>
          <w:rFonts w:ascii="Times New Roman" w:hAnsi="Times New Roman"/>
          <w:sz w:val="24"/>
          <w:szCs w:val="24"/>
        </w:rPr>
        <w:t>- в контексте множественного терапевтического подхода, который может включать кальциевые добавки, 1,25-дигидрокси витамина D3 или один из его аналогов для контроля развития почечной остеодистрофии.</w:t>
      </w:r>
    </w:p>
    <w:p w14:paraId="46E61E34" w14:textId="77777777" w:rsidR="005444B2" w:rsidRPr="00B56C94" w:rsidRDefault="00832A7E" w:rsidP="005F450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C94">
        <w:rPr>
          <w:rFonts w:ascii="Times New Roman" w:hAnsi="Times New Roman"/>
          <w:sz w:val="24"/>
          <w:szCs w:val="24"/>
        </w:rPr>
        <w:t xml:space="preserve"> </w:t>
      </w:r>
    </w:p>
    <w:p w14:paraId="05219E84" w14:textId="77777777" w:rsidR="00B7231F" w:rsidRPr="00B56C94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74"/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5CAD776" w14:textId="77777777" w:rsidR="00891EB8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01B8BBD6" w14:textId="77777777" w:rsidR="00D849D5" w:rsidRPr="00D849D5" w:rsidRDefault="00D849D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849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Начальная доза </w:t>
      </w:r>
    </w:p>
    <w:p w14:paraId="270ABEDC" w14:textId="77777777" w:rsidR="00D849D5" w:rsidRPr="00D849D5" w:rsidRDefault="00D849D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9D5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начальная доза севеламера карбоната составляет 2,4 г или 4,8 г в сутки в зависимости от клинической потребности и сывороточного уровня фосфора. </w:t>
      </w:r>
      <w:r w:rsidRPr="005F450A">
        <w:rPr>
          <w:rFonts w:ascii="Times New Roman" w:eastAsia="Times New Roman" w:hAnsi="Times New Roman"/>
          <w:sz w:val="24"/>
          <w:szCs w:val="24"/>
          <w:lang w:eastAsia="ru-RU"/>
        </w:rPr>
        <w:t xml:space="preserve">Севкар </w:t>
      </w:r>
      <w:r w:rsidRPr="00D849D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принимать три раза в сутки во время еды. </w:t>
      </w:r>
    </w:p>
    <w:p w14:paraId="6248C7A7" w14:textId="77777777" w:rsidR="00901635" w:rsidRPr="00901635" w:rsidRDefault="00901635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расчета начальной</w:t>
      </w:r>
      <w:r w:rsidRPr="00901635">
        <w:rPr>
          <w:rFonts w:ascii="Times New Roman" w:hAnsi="Times New Roman"/>
          <w:sz w:val="24"/>
          <w:szCs w:val="24"/>
        </w:rPr>
        <w:t xml:space="preserve"> дозы рекомендуется следующий режим дозирования и комбинации: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122"/>
      </w:tblGrid>
      <w:tr w:rsidR="00901635" w:rsidRPr="00901635" w14:paraId="1D3C6B40" w14:textId="77777777" w:rsidTr="00EE6511">
        <w:tc>
          <w:tcPr>
            <w:tcW w:w="4057" w:type="dxa"/>
            <w:shd w:val="clear" w:color="auto" w:fill="auto"/>
          </w:tcPr>
          <w:p w14:paraId="1D203852" w14:textId="77777777" w:rsidR="00901635" w:rsidRPr="00901635" w:rsidRDefault="00901635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35">
              <w:rPr>
                <w:rFonts w:ascii="Times New Roman" w:hAnsi="Times New Roman"/>
                <w:sz w:val="24"/>
                <w:szCs w:val="24"/>
              </w:rPr>
              <w:t>Уровень фосфора в сыворотке крови пациентов</w:t>
            </w:r>
          </w:p>
        </w:tc>
        <w:tc>
          <w:tcPr>
            <w:tcW w:w="5122" w:type="dxa"/>
            <w:shd w:val="clear" w:color="auto" w:fill="auto"/>
          </w:tcPr>
          <w:p w14:paraId="781D75C8" w14:textId="77777777" w:rsidR="00901635" w:rsidRPr="00901635" w:rsidRDefault="00901635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35">
              <w:rPr>
                <w:rFonts w:ascii="Times New Roman" w:hAnsi="Times New Roman"/>
                <w:sz w:val="24"/>
                <w:szCs w:val="24"/>
              </w:rPr>
              <w:t>Общая суточная доза севеламера карбоната, принимаемая 3 раза в день во время еды</w:t>
            </w:r>
          </w:p>
        </w:tc>
      </w:tr>
      <w:tr w:rsidR="00901635" w:rsidRPr="00901635" w14:paraId="64C2655B" w14:textId="77777777" w:rsidTr="00EE6511">
        <w:tc>
          <w:tcPr>
            <w:tcW w:w="4057" w:type="dxa"/>
            <w:shd w:val="clear" w:color="auto" w:fill="auto"/>
          </w:tcPr>
          <w:p w14:paraId="31EB37D0" w14:textId="77777777" w:rsidR="00901635" w:rsidRPr="00901635" w:rsidRDefault="004A587B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1.78–</w:t>
            </w:r>
            <w:r w:rsidR="00901635" w:rsidRPr="00901635">
              <w:rPr>
                <w:rFonts w:ascii="Times New Roman" w:hAnsi="Times New Roman"/>
                <w:sz w:val="24"/>
                <w:szCs w:val="24"/>
              </w:rPr>
              <w:t>2.42 ммоль/л (5.</w:t>
            </w:r>
            <w:r w:rsidR="00901635" w:rsidRPr="00901635">
              <w:rPr>
                <w:rFonts w:ascii="Times New Roman" w:hAnsi="Times New Roman"/>
                <w:sz w:val="24"/>
                <w:szCs w:val="24"/>
                <w:lang w:val="en-US"/>
              </w:rPr>
              <w:t>5-</w:t>
            </w:r>
            <w:r w:rsidR="00901635" w:rsidRPr="00901635">
              <w:rPr>
                <w:rFonts w:ascii="Times New Roman" w:hAnsi="Times New Roman"/>
                <w:sz w:val="24"/>
                <w:szCs w:val="24"/>
              </w:rPr>
              <w:t>7.5 мг/дл)</w:t>
            </w:r>
          </w:p>
        </w:tc>
        <w:tc>
          <w:tcPr>
            <w:tcW w:w="5122" w:type="dxa"/>
            <w:shd w:val="clear" w:color="auto" w:fill="auto"/>
          </w:tcPr>
          <w:p w14:paraId="27C8FDEE" w14:textId="77777777" w:rsidR="00901635" w:rsidRPr="00901635" w:rsidRDefault="00901635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35">
              <w:rPr>
                <w:rFonts w:ascii="Times New Roman" w:hAnsi="Times New Roman"/>
                <w:sz w:val="24"/>
                <w:szCs w:val="24"/>
              </w:rPr>
              <w:t>2.4 г* (по 1 таблетке по 800 мг 3 раза в день)</w:t>
            </w:r>
          </w:p>
        </w:tc>
      </w:tr>
      <w:tr w:rsidR="00901635" w:rsidRPr="00901635" w14:paraId="083B509D" w14:textId="77777777" w:rsidTr="00EE6511">
        <w:tc>
          <w:tcPr>
            <w:tcW w:w="4057" w:type="dxa"/>
            <w:shd w:val="clear" w:color="auto" w:fill="auto"/>
          </w:tcPr>
          <w:p w14:paraId="10B7425B" w14:textId="77777777" w:rsidR="00901635" w:rsidRPr="00901635" w:rsidRDefault="005F450A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&gt;2.42 ммоль/л (&gt;</w:t>
            </w:r>
            <w:r w:rsidR="00901635" w:rsidRPr="00901635">
              <w:rPr>
                <w:rFonts w:ascii="Times New Roman" w:hAnsi="Times New Roman"/>
                <w:sz w:val="24"/>
                <w:szCs w:val="24"/>
              </w:rPr>
              <w:t>7.5 мг/дл)</w:t>
            </w:r>
          </w:p>
        </w:tc>
        <w:tc>
          <w:tcPr>
            <w:tcW w:w="5122" w:type="dxa"/>
            <w:shd w:val="clear" w:color="auto" w:fill="auto"/>
          </w:tcPr>
          <w:p w14:paraId="61795EEB" w14:textId="77777777" w:rsidR="00901635" w:rsidRPr="00901635" w:rsidRDefault="00901635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35">
              <w:rPr>
                <w:rFonts w:ascii="Times New Roman" w:hAnsi="Times New Roman"/>
                <w:sz w:val="24"/>
                <w:szCs w:val="24"/>
              </w:rPr>
              <w:t>4.8 г* (по 2 таблетки по 800 мг 3 раза в день)</w:t>
            </w:r>
          </w:p>
        </w:tc>
      </w:tr>
    </w:tbl>
    <w:p w14:paraId="66905872" w14:textId="77777777" w:rsidR="00901635" w:rsidRPr="005F450A" w:rsidRDefault="00901635" w:rsidP="005F45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450A">
        <w:rPr>
          <w:rFonts w:ascii="Times New Roman" w:hAnsi="Times New Roman"/>
          <w:sz w:val="20"/>
          <w:szCs w:val="20"/>
        </w:rPr>
        <w:t>* плюс последующее титрование в соответствии с инструкцией</w:t>
      </w:r>
    </w:p>
    <w:p w14:paraId="4A9DFD35" w14:textId="77777777" w:rsidR="0008319F" w:rsidRPr="00D849D5" w:rsidRDefault="0008319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07B465" w14:textId="77777777" w:rsidR="00901635" w:rsidRDefault="0090163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635">
        <w:rPr>
          <w:rFonts w:ascii="Times New Roman" w:eastAsia="Times New Roman" w:hAnsi="Times New Roman"/>
          <w:sz w:val="24"/>
          <w:szCs w:val="24"/>
          <w:lang w:eastAsia="ru-RU"/>
        </w:rPr>
        <w:t>Для пациентов, ранее получавших фосфатсвязывающие препараты (севеламера гидрохлорид или препараты на основе кальция)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лекарственное средство </w:t>
      </w:r>
      <w:r w:rsidRPr="00DB5FEE">
        <w:rPr>
          <w:rFonts w:ascii="Times New Roman" w:eastAsia="Times New Roman" w:hAnsi="Times New Roman"/>
          <w:sz w:val="24"/>
          <w:szCs w:val="24"/>
          <w:lang w:eastAsia="ru-RU"/>
        </w:rPr>
        <w:t>Севкар</w:t>
      </w:r>
      <w:r w:rsidRPr="0090163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назначать в перерасчете грамм на грамм с контролем уровня фосфора в сыворотке крови для обеспечения оптимальных суточных доз.</w:t>
      </w:r>
    </w:p>
    <w:p w14:paraId="04A04DE1" w14:textId="77777777" w:rsidR="00FF4CDC" w:rsidRPr="00FF4CDC" w:rsidRDefault="00FF4CDC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4CD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Титрование дозы и поддержание </w:t>
      </w:r>
    </w:p>
    <w:p w14:paraId="14D85348" w14:textId="77777777" w:rsidR="005D3444" w:rsidRPr="005D3444" w:rsidRDefault="005D3444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444">
        <w:rPr>
          <w:rFonts w:ascii="Times New Roman" w:hAnsi="Times New Roman"/>
          <w:sz w:val="24"/>
          <w:szCs w:val="24"/>
        </w:rPr>
        <w:t xml:space="preserve">Уровень фосфора в сыворотке крови должен контролироваться. Доза севеламера карбоната, титрованная до 0.8 г три раза в день (2.4 г в день), должна увеличиваться каждые 2-4 недели, пока не будет достигнут приемлемый уровень фосфора в сыворотке крови с регулярным последующим мониторингом. </w:t>
      </w:r>
    </w:p>
    <w:p w14:paraId="49FFC0E1" w14:textId="77777777" w:rsidR="005D3444" w:rsidRPr="005D3444" w:rsidRDefault="005D3444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Пациенты, принимающие севеламера карбонат</w:t>
      </w:r>
      <w:r w:rsidRPr="005D3444">
        <w:rPr>
          <w:rFonts w:ascii="Times New Roman" w:hAnsi="Times New Roman"/>
          <w:sz w:val="24"/>
          <w:szCs w:val="24"/>
        </w:rPr>
        <w:t xml:space="preserve">, должны придерживаться установленной для них диеты. </w:t>
      </w:r>
    </w:p>
    <w:p w14:paraId="73975BC4" w14:textId="77777777" w:rsidR="005D3444" w:rsidRPr="005D3444" w:rsidRDefault="005D3444" w:rsidP="005F450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D3444">
        <w:rPr>
          <w:rFonts w:ascii="Times New Roman" w:hAnsi="Times New Roman"/>
          <w:i/>
          <w:iCs/>
          <w:sz w:val="24"/>
          <w:szCs w:val="24"/>
        </w:rPr>
        <w:t>Длительность лечения</w:t>
      </w:r>
    </w:p>
    <w:p w14:paraId="10A85ADA" w14:textId="77777777" w:rsidR="00FF4CDC" w:rsidRPr="00531848" w:rsidRDefault="00FF4CDC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CDC">
        <w:rPr>
          <w:rFonts w:ascii="Times New Roman" w:eastAsia="Times New Roman" w:hAnsi="Times New Roman"/>
          <w:sz w:val="24"/>
          <w:szCs w:val="24"/>
          <w:lang w:eastAsia="ru-RU"/>
        </w:rPr>
        <w:t>В клинической практике лечение будет непрерывным в зависимости от необходимости контролировать уровень фосфора в сыворотке</w:t>
      </w:r>
      <w:r w:rsidR="00D22E3F">
        <w:rPr>
          <w:rFonts w:ascii="Times New Roman" w:eastAsia="Times New Roman" w:hAnsi="Times New Roman"/>
          <w:sz w:val="24"/>
          <w:szCs w:val="24"/>
          <w:lang w:eastAsia="ru-RU"/>
        </w:rPr>
        <w:t xml:space="preserve"> крови</w:t>
      </w:r>
      <w:r w:rsidRPr="00FF4CDC">
        <w:rPr>
          <w:rFonts w:ascii="Times New Roman" w:eastAsia="Times New Roman" w:hAnsi="Times New Roman"/>
          <w:sz w:val="24"/>
          <w:szCs w:val="24"/>
          <w:lang w:eastAsia="ru-RU"/>
        </w:rPr>
        <w:t xml:space="preserve">, и ожидается, что суточная доза будет, в среднем, составлять приблизительно 6 г в сутки. </w:t>
      </w:r>
    </w:p>
    <w:bookmarkEnd w:id="3"/>
    <w:p w14:paraId="25B21F5C" w14:textId="77777777" w:rsidR="009F5A85" w:rsidRPr="00B56C94" w:rsidRDefault="00B21CF0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3D69CECF" w14:textId="77777777" w:rsidR="00C77910" w:rsidRPr="00B56C94" w:rsidRDefault="00C77910" w:rsidP="005F450A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4"/>
        </w:rPr>
      </w:pPr>
      <w:bookmarkStart w:id="4" w:name="bookmark18"/>
      <w:r w:rsidRPr="00B56C94">
        <w:rPr>
          <w:rFonts w:ascii="Times New Roman" w:hAnsi="Times New Roman"/>
          <w:i/>
          <w:sz w:val="24"/>
          <w:szCs w:val="24"/>
        </w:rPr>
        <w:t>Дети</w:t>
      </w:r>
    </w:p>
    <w:p w14:paraId="1F2FB27E" w14:textId="77777777" w:rsidR="00996089" w:rsidRPr="00DB5FEE" w:rsidRDefault="003E6C5C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C5C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устанавливались безопасность и эффективность севеламера карбоната у детей в </w:t>
      </w:r>
      <w:r w:rsidRPr="00DB5FEE">
        <w:rPr>
          <w:rFonts w:ascii="Times New Roman" w:eastAsia="Times New Roman" w:hAnsi="Times New Roman"/>
          <w:sz w:val="24"/>
          <w:szCs w:val="24"/>
          <w:lang w:eastAsia="ru-RU"/>
        </w:rPr>
        <w:t>возрасте до 6 лет или у детей с ППТ (площадью поверхности тела) менее 0,75 м</w:t>
      </w:r>
      <w:r w:rsidRPr="00DB5FE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DB5FE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3DF56B5" w14:textId="77777777" w:rsidR="003E6C5C" w:rsidRPr="003E6C5C" w:rsidRDefault="00996089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Севкар 400 мг: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="003E6C5C" w:rsidRPr="003E6C5C">
        <w:rPr>
          <w:rFonts w:ascii="Times New Roman" w:eastAsia="Times New Roman" w:hAnsi="Times New Roman"/>
          <w:sz w:val="24"/>
          <w:szCs w:val="24"/>
          <w:lang w:eastAsia="ru-RU"/>
        </w:rPr>
        <w:t xml:space="preserve">ыли установлены безопасность и эффективность севеламера карбоната у детей в </w:t>
      </w:r>
      <w:r w:rsidR="00DB5FEE">
        <w:rPr>
          <w:rFonts w:ascii="Times New Roman" w:eastAsia="Times New Roman" w:hAnsi="Times New Roman"/>
          <w:sz w:val="24"/>
          <w:szCs w:val="24"/>
          <w:lang w:eastAsia="ru-RU"/>
        </w:rPr>
        <w:t>возрасте старше 6 лет и с ППТ &gt;</w:t>
      </w:r>
      <w:r w:rsidR="003E6C5C" w:rsidRPr="003E6C5C">
        <w:rPr>
          <w:rFonts w:ascii="Times New Roman" w:eastAsia="Times New Roman" w:hAnsi="Times New Roman"/>
          <w:sz w:val="24"/>
          <w:szCs w:val="24"/>
          <w:lang w:eastAsia="ru-RU"/>
        </w:rPr>
        <w:t>0,75 м</w:t>
      </w:r>
      <w:r w:rsidR="003E6C5C" w:rsidRPr="003E6C5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3E6C5C" w:rsidRPr="003E6C5C">
        <w:rPr>
          <w:rFonts w:ascii="Times New Roman" w:eastAsia="Times New Roman" w:hAnsi="Times New Roman"/>
          <w:sz w:val="24"/>
          <w:szCs w:val="24"/>
          <w:lang w:eastAsia="ru-RU"/>
        </w:rPr>
        <w:t xml:space="preserve">. Имеющиеся в распоряжении в настоящее время данные описаны в разделе 5.1. </w:t>
      </w:r>
    </w:p>
    <w:p w14:paraId="2A0E0372" w14:textId="77777777" w:rsidR="009F5A85" w:rsidRDefault="009F5A85" w:rsidP="005F450A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пожилого возраста</w:t>
      </w:r>
    </w:p>
    <w:p w14:paraId="76A6EDE6" w14:textId="77777777" w:rsidR="007F1ED3" w:rsidRPr="007F1ED3" w:rsidRDefault="007F1ED3" w:rsidP="005F450A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4"/>
          <w:lang w:bidi="ru-RU"/>
        </w:rPr>
      </w:pPr>
      <w:r w:rsidRPr="00A06EE5">
        <w:rPr>
          <w:rFonts w:ascii="Times New Roman" w:eastAsia="Microsoft Sans Serif" w:hAnsi="Times New Roman"/>
          <w:bCs/>
          <w:sz w:val="24"/>
          <w:szCs w:val="24"/>
          <w:lang w:bidi="ru-RU"/>
        </w:rPr>
        <w:t>Нет необходимости корректировать дозировку у пациентов пожилого возраста.</w:t>
      </w:r>
    </w:p>
    <w:p w14:paraId="7D018750" w14:textId="77777777" w:rsidR="009F5A85" w:rsidRPr="00B56C94" w:rsidRDefault="009F5A85" w:rsidP="005F450A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bookmarkStart w:id="5" w:name="bookmark19"/>
      <w:bookmarkEnd w:id="4"/>
      <w:r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с печеночной недостаточностью</w:t>
      </w:r>
      <w:bookmarkEnd w:id="5"/>
    </w:p>
    <w:p w14:paraId="3EB10485" w14:textId="77777777" w:rsidR="007F1ED3" w:rsidRDefault="007F1ED3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bookmark20"/>
      <w:r w:rsidRPr="007F1ED3">
        <w:rPr>
          <w:rFonts w:ascii="Times New Roman" w:hAnsi="Times New Roman"/>
          <w:sz w:val="24"/>
          <w:szCs w:val="24"/>
        </w:rPr>
        <w:t xml:space="preserve">Исследования у пациентов с печеночной недостаточностью не проводились. </w:t>
      </w:r>
    </w:p>
    <w:bookmarkEnd w:id="6"/>
    <w:p w14:paraId="280730EB" w14:textId="77777777" w:rsidR="009F5A85" w:rsidRPr="00B56C94" w:rsidRDefault="009F5A85" w:rsidP="005F45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C94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36EC6F9A" w14:textId="77777777" w:rsidR="0078568D" w:rsidRDefault="00531848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перорального применения.</w:t>
      </w:r>
      <w:r w:rsidR="00E16979">
        <w:rPr>
          <w:rFonts w:ascii="Times New Roman" w:hAnsi="Times New Roman"/>
          <w:sz w:val="24"/>
          <w:szCs w:val="24"/>
        </w:rPr>
        <w:t xml:space="preserve"> </w:t>
      </w:r>
      <w:r w:rsidRPr="00531848">
        <w:rPr>
          <w:rFonts w:ascii="Times New Roman" w:hAnsi="Times New Roman"/>
          <w:sz w:val="24"/>
          <w:szCs w:val="24"/>
        </w:rPr>
        <w:t>Таблетки следует проглатывать цел</w:t>
      </w:r>
      <w:r w:rsidR="008C2AB4">
        <w:rPr>
          <w:rFonts w:ascii="Times New Roman" w:hAnsi="Times New Roman"/>
          <w:sz w:val="24"/>
          <w:szCs w:val="24"/>
        </w:rPr>
        <w:t xml:space="preserve">иком, </w:t>
      </w:r>
      <w:r w:rsidR="00BA7054">
        <w:rPr>
          <w:rFonts w:ascii="Times New Roman" w:hAnsi="Times New Roman"/>
          <w:sz w:val="24"/>
          <w:szCs w:val="24"/>
        </w:rPr>
        <w:t>не следует измельчать</w:t>
      </w:r>
      <w:r w:rsidRPr="00531848">
        <w:rPr>
          <w:rFonts w:ascii="Times New Roman" w:hAnsi="Times New Roman"/>
          <w:sz w:val="24"/>
          <w:szCs w:val="24"/>
        </w:rPr>
        <w:t xml:space="preserve">, </w:t>
      </w:r>
      <w:r w:rsidR="00BA7054">
        <w:rPr>
          <w:rFonts w:ascii="Times New Roman" w:hAnsi="Times New Roman"/>
          <w:sz w:val="24"/>
          <w:szCs w:val="24"/>
        </w:rPr>
        <w:t>раз</w:t>
      </w:r>
      <w:r w:rsidRPr="00531848">
        <w:rPr>
          <w:rFonts w:ascii="Times New Roman" w:hAnsi="Times New Roman"/>
          <w:sz w:val="24"/>
          <w:szCs w:val="24"/>
        </w:rPr>
        <w:t>же</w:t>
      </w:r>
      <w:r w:rsidR="00BA7054">
        <w:rPr>
          <w:rFonts w:ascii="Times New Roman" w:hAnsi="Times New Roman"/>
          <w:sz w:val="24"/>
          <w:szCs w:val="24"/>
        </w:rPr>
        <w:t>вывать или разламывать на части</w:t>
      </w:r>
      <w:r w:rsidRPr="00531848">
        <w:rPr>
          <w:rFonts w:ascii="Times New Roman" w:hAnsi="Times New Roman"/>
          <w:sz w:val="24"/>
          <w:szCs w:val="24"/>
        </w:rPr>
        <w:t xml:space="preserve"> перед приемом. </w:t>
      </w:r>
      <w:r w:rsidRPr="00DB5FEE">
        <w:rPr>
          <w:rFonts w:ascii="Times New Roman" w:hAnsi="Times New Roman"/>
          <w:sz w:val="24"/>
          <w:szCs w:val="24"/>
        </w:rPr>
        <w:t>Севкар</w:t>
      </w:r>
      <w:r w:rsidRPr="00531848">
        <w:rPr>
          <w:rFonts w:ascii="Times New Roman" w:hAnsi="Times New Roman"/>
          <w:sz w:val="24"/>
          <w:szCs w:val="24"/>
        </w:rPr>
        <w:t xml:space="preserve"> следует принимать вместе с едой, </w:t>
      </w:r>
      <w:r w:rsidR="00230AD5" w:rsidRPr="00230AD5">
        <w:rPr>
          <w:rFonts w:ascii="Times New Roman" w:hAnsi="Times New Roman"/>
          <w:sz w:val="24"/>
          <w:szCs w:val="24"/>
        </w:rPr>
        <w:t>нельзя принимать на пустой желудок.</w:t>
      </w:r>
    </w:p>
    <w:p w14:paraId="278244AF" w14:textId="77777777" w:rsidR="00531848" w:rsidRPr="00B56C94" w:rsidRDefault="00531848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91A9F7" w14:textId="77777777" w:rsidR="007D0E84" w:rsidRPr="00353C02" w:rsidRDefault="00DB406A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53C02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2E325202" w14:textId="77777777" w:rsidR="00353C02" w:rsidRPr="00353C02" w:rsidRDefault="00AC49B3" w:rsidP="005F450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3C02">
        <w:rPr>
          <w:rFonts w:ascii="Times New Roman" w:hAnsi="Times New Roman"/>
          <w:sz w:val="24"/>
          <w:szCs w:val="24"/>
        </w:rPr>
        <w:t>гиперчувствительность к</w:t>
      </w:r>
      <w:r w:rsidR="00353C02" w:rsidRPr="00353C02">
        <w:rPr>
          <w:rFonts w:ascii="Times New Roman" w:hAnsi="Times New Roman"/>
          <w:sz w:val="24"/>
          <w:szCs w:val="24"/>
        </w:rPr>
        <w:t xml:space="preserve"> действующему веществу или к любому из вспомогательных вещес</w:t>
      </w:r>
      <w:r w:rsidR="00DA5E40">
        <w:rPr>
          <w:rFonts w:ascii="Times New Roman" w:hAnsi="Times New Roman"/>
          <w:sz w:val="24"/>
          <w:szCs w:val="24"/>
        </w:rPr>
        <w:t>тв, перечисленных в разделе 6.1;</w:t>
      </w:r>
    </w:p>
    <w:p w14:paraId="5B80D212" w14:textId="77777777" w:rsidR="00353C02" w:rsidRPr="00353C02" w:rsidRDefault="00AC49B3" w:rsidP="005F450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3C02">
        <w:rPr>
          <w:rFonts w:ascii="Times New Roman" w:hAnsi="Times New Roman"/>
          <w:sz w:val="24"/>
          <w:szCs w:val="24"/>
        </w:rPr>
        <w:t>г</w:t>
      </w:r>
      <w:r w:rsidR="00DA5E40">
        <w:rPr>
          <w:rFonts w:ascii="Times New Roman" w:hAnsi="Times New Roman"/>
          <w:sz w:val="24"/>
          <w:szCs w:val="24"/>
        </w:rPr>
        <w:t>ипофосфатемия;</w:t>
      </w:r>
    </w:p>
    <w:p w14:paraId="7807D0FB" w14:textId="77777777" w:rsidR="00353C02" w:rsidRPr="00B56C94" w:rsidRDefault="00AC49B3" w:rsidP="005F450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3C02">
        <w:rPr>
          <w:rFonts w:ascii="Times New Roman" w:hAnsi="Times New Roman"/>
          <w:sz w:val="24"/>
          <w:szCs w:val="24"/>
        </w:rPr>
        <w:t>к</w:t>
      </w:r>
      <w:r w:rsidR="00DA5E40">
        <w:rPr>
          <w:rFonts w:ascii="Times New Roman" w:hAnsi="Times New Roman"/>
          <w:sz w:val="24"/>
          <w:szCs w:val="24"/>
        </w:rPr>
        <w:t>ишечная непроходимость.</w:t>
      </w:r>
    </w:p>
    <w:p w14:paraId="5EE92238" w14:textId="77777777" w:rsidR="007D0E84" w:rsidRPr="00B56C94" w:rsidRDefault="007D0E84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D2B40F" w14:textId="77777777" w:rsidR="00B10089" w:rsidRPr="00B56C94" w:rsidRDefault="00DB406A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B56C94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1E5264A4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Безопасность и эффективность сев</w:t>
      </w:r>
      <w:r w:rsidR="002C1C5D">
        <w:rPr>
          <w:rFonts w:ascii="Times New Roman" w:eastAsia="Times New Roman" w:hAnsi="Times New Roman"/>
          <w:sz w:val="24"/>
          <w:szCs w:val="24"/>
          <w:lang w:eastAsia="ru-RU"/>
        </w:rPr>
        <w:t>еламера карбоната не установлена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у взрослых пациентов с хроническим заболеванием почек, не находящихся на диа</w:t>
      </w:r>
      <w:r w:rsidR="00DB5FEE">
        <w:rPr>
          <w:rFonts w:ascii="Times New Roman" w:eastAsia="Times New Roman" w:hAnsi="Times New Roman"/>
          <w:sz w:val="24"/>
          <w:szCs w:val="24"/>
          <w:lang w:eastAsia="ru-RU"/>
        </w:rPr>
        <w:t>лизе, с сывороточным фосфором &lt;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1,78 ммоль/л. Таким образом, в настоящее время не рекомендуется применять препарат у этих пациентов. </w:t>
      </w:r>
    </w:p>
    <w:p w14:paraId="59EB9C1A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Безопасность и эффективность севеламера карбоната не</w:t>
      </w:r>
      <w:r w:rsidR="002C1C5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установлена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 со следующими расстройствами: </w:t>
      </w:r>
    </w:p>
    <w:p w14:paraId="3ED077F3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дисфагия </w:t>
      </w:r>
    </w:p>
    <w:p w14:paraId="5E966B55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расстройства глотания </w:t>
      </w:r>
    </w:p>
    <w:p w14:paraId="4BA095B6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тяжелые нарушения моторики желудочно-кишечного тракта, включая нелеченый или тяжелый гастропарез, </w:t>
      </w:r>
      <w:r w:rsidR="00FC02BF"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задержку содержимого желудка и патологическую или </w:t>
      </w:r>
      <w:r w:rsidR="00FC02BF" w:rsidRPr="00A06E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нерегулярную перистальтику кишечника</w:t>
      </w:r>
    </w:p>
    <w:p w14:paraId="6A9C4E4B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воспалительное заболевание кишечника в активной форме</w:t>
      </w:r>
    </w:p>
    <w:p w14:paraId="097471A9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обширное оперативное вмешательство на желудочно-кишечный тракт.</w:t>
      </w:r>
    </w:p>
    <w:p w14:paraId="53390EC6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Лечение таких пациентов севеламера карбонатом следует начинать только после тщательной оценки пользы/риска. Если терапия уже начата, то</w:t>
      </w:r>
      <w:r w:rsidR="005F32E9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 мониторинг у пациентов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, страдающих от этих нарушений. Лечение севеламера карбонатом следует переоценить у пациентов, у которых развились тяжелые запоры или другие тяжелые желудочно-кишечные симптомы.</w:t>
      </w:r>
    </w:p>
    <w:p w14:paraId="4EF8AC7A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Функциональная непроходимость кишечника и полная/частичная кишечная непроходимость</w:t>
      </w:r>
    </w:p>
    <w:p w14:paraId="34FDA966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В очень редких случаях, наблюдались функциональная непроходимость кишечника и полная/частичная кишечная непроходимость у пациентов во время лечения севеламера гидрохлоридом (капсулы/таблетки), который содержит ту же активную часть молекулы, что и севеламера карбонат. Запоры могут быть предшествующим симптомом. Пациенты, страдающие запорами, должны тщательно контролироваться во время лечения севеламера карбонатом. Лечение следует переоценить у пациентов с тяжелыми запорами или другими тяжелыми желудочно-кишечными симптомами. </w:t>
      </w:r>
    </w:p>
    <w:p w14:paraId="0258892C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Жирорастворимые витамины и дефицит фолата </w:t>
      </w:r>
    </w:p>
    <w:p w14:paraId="19930BAB" w14:textId="77777777" w:rsidR="00605293" w:rsidRPr="00605293" w:rsidRDefault="000E21AA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1AA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зависимости от характера питания и тяжести заболевания у пациентов с хронической болезнью почек возможно снижение уровней жирорастворимых витаминов А, D, E и К. 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Не исключено, что севеламера карбонат может связывать жирорастворимые витамины, содержащиеся в принимаемой пище. У пациентов, не принимающих дополнительные витамины, но принимающих севеламер, следует регулярно оценивать состояние/уровни витаминов A, D, E и K в сыворотке крови. </w:t>
      </w:r>
      <w:r w:rsidR="001160E1" w:rsidRPr="001160E1">
        <w:rPr>
          <w:rFonts w:ascii="Times New Roman" w:eastAsia="Times New Roman" w:hAnsi="Times New Roman"/>
          <w:sz w:val="24"/>
          <w:szCs w:val="24"/>
          <w:lang w:eastAsia="ru-RU"/>
        </w:rPr>
        <w:t xml:space="preserve">Витаминные добавки рекомендуются, если в них есть необходимость. </w:t>
      </w:r>
      <w:r w:rsidR="00A063F0">
        <w:rPr>
          <w:rFonts w:ascii="Times New Roman" w:eastAsia="Times New Roman" w:hAnsi="Times New Roman"/>
          <w:sz w:val="24"/>
          <w:szCs w:val="24"/>
          <w:lang w:eastAsia="ru-RU"/>
        </w:rPr>
        <w:t>Пациентам с ХБ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П, не находящимся на диализе, рекомендуется давать добавки витамина D (приблизительно 400 МЕ нативного витамина D в сутки), которые могут быть частью поливитаминного препарата, который следует принимать отдельно от дозы севеламера карбоната. У пациентов, подвергающихся перитонеальному диализу, рекомендуется дополнительный мониторинг жирорастворимых витаминов и фолиевой кислоты, поскольку уровни витаминов A, D, E и K в клинических исследованиях у таких пациентов не измерялись. </w:t>
      </w:r>
    </w:p>
    <w:p w14:paraId="393358D2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имеется недостаточно данных для того, чтобы исключить возможность дефицита фолата при длительном лечении севеламера карбонатом. У пациентов, не принимающих дополнительную фолиевую кислоту, но принимающих севеламер, следует регулярно оценивать уровни фолата. </w:t>
      </w:r>
    </w:p>
    <w:p w14:paraId="01E33587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Гипокальциемия/гиперкальциемия </w:t>
      </w:r>
    </w:p>
    <w:p w14:paraId="0489293B" w14:textId="77777777" w:rsidR="00605293" w:rsidRPr="00605293" w:rsidRDefault="00A063F0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 пациентов с ХБ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П может развиться гипокальциемия или гиперкальциемия. Севеламера карбонат не содержит кальций. Поэтому следует регулярно мониторировать уровни кальция в сыворотке, и, при необходимости, в качестве добавки следует назначать </w:t>
      </w:r>
      <w:r w:rsidR="00AD7255">
        <w:rPr>
          <w:rFonts w:ascii="Times New Roman" w:eastAsia="Times New Roman" w:hAnsi="Times New Roman"/>
          <w:sz w:val="24"/>
          <w:szCs w:val="24"/>
          <w:lang w:eastAsia="ru-RU"/>
        </w:rPr>
        <w:t>основной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кальций. </w:t>
      </w:r>
    </w:p>
    <w:p w14:paraId="1CFF5DDB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Метаболический ацидоз </w:t>
      </w:r>
    </w:p>
    <w:p w14:paraId="0BC0657B" w14:textId="77777777" w:rsidR="00605293" w:rsidRPr="00DB5FEE" w:rsidRDefault="00A063F0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Пациенты с ХБ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П предрасположены к развитию метаболического ацидоза. </w:t>
      </w:r>
      <w:r w:rsidR="00B776A6" w:rsidRPr="00B776A6">
        <w:rPr>
          <w:rFonts w:ascii="Times New Roman" w:eastAsia="Times New Roman" w:hAnsi="Times New Roman"/>
          <w:sz w:val="24"/>
          <w:szCs w:val="24"/>
          <w:lang w:eastAsia="ru-RU"/>
        </w:rPr>
        <w:t>Следовательно, в рамках надлежащей клинической практики реко</w:t>
      </w:r>
      <w:r w:rsidR="00B776A6">
        <w:rPr>
          <w:rFonts w:ascii="Times New Roman" w:eastAsia="Times New Roman" w:hAnsi="Times New Roman"/>
          <w:sz w:val="24"/>
          <w:szCs w:val="24"/>
          <w:lang w:eastAsia="ru-RU"/>
        </w:rPr>
        <w:t xml:space="preserve">мендуется </w:t>
      </w:r>
      <w:r w:rsidR="00605293" w:rsidRPr="00DB5FEE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сывороточные уровни бикарбоната.</w:t>
      </w:r>
    </w:p>
    <w:p w14:paraId="6F01DC7C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Перитонит </w:t>
      </w:r>
    </w:p>
    <w:p w14:paraId="35747D77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получающие диализ, подвержены определенным рискам инфекции, специфичной для способа диализа. Перитонит является известным осложнением у пациентов, получающих перитонеальный диализ, и в клинических испытаниях с использованием севеламера гидрохлорида в группе, получавшей севеламер, было зарегистрировано большее количество случаев перитонита, чем в контрольной группе. Для пациентов, находящихся на перитонеальном диализе, необходим внимательный мониторинг, чтобы гарантировать правильное использование соответствующей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асептической </w:t>
      </w:r>
      <w:r w:rsidR="00B24A04">
        <w:rPr>
          <w:rFonts w:ascii="Times New Roman" w:eastAsia="Times New Roman" w:hAnsi="Times New Roman"/>
          <w:sz w:val="24"/>
          <w:szCs w:val="24"/>
          <w:lang w:eastAsia="ru-RU"/>
        </w:rPr>
        <w:t>методики</w:t>
      </w:r>
      <w:r w:rsidR="004675E2">
        <w:rPr>
          <w:rFonts w:ascii="Times New Roman" w:eastAsia="Times New Roman" w:hAnsi="Times New Roman"/>
          <w:sz w:val="24"/>
          <w:szCs w:val="24"/>
          <w:lang w:eastAsia="ru-RU"/>
        </w:rPr>
        <w:t xml:space="preserve"> с быстрым выявлением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и лечением любых признаков и симптомов, связанных с перитонитом.</w:t>
      </w:r>
    </w:p>
    <w:p w14:paraId="50FE1C91" w14:textId="77777777" w:rsidR="00605293" w:rsidRPr="00DB5FEE" w:rsidRDefault="005A73A8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Затрудненное глотание или дыхание</w:t>
      </w:r>
      <w:r w:rsidR="00605293"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3F9AB474" w14:textId="77777777" w:rsidR="005F32E9" w:rsidRPr="00605293" w:rsidRDefault="005F32E9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2E9">
        <w:rPr>
          <w:rFonts w:ascii="Times New Roman" w:eastAsia="Times New Roman" w:hAnsi="Times New Roman"/>
          <w:sz w:val="24"/>
          <w:szCs w:val="24"/>
          <w:lang w:eastAsia="ru-RU"/>
        </w:rPr>
        <w:t>Поступали нечастые сообщения о затруднениях с глотанием при приеме таблеток севеламера карбоната. Ко многим из этих случаев относились пациенты с сопутствующими заболеваниями, в том числе с нарушениями глотания или нарушениями функционирования пищевода. Следует соблюдать осторожность при применении препарата у пациентов с затруднениями с глотанием.</w:t>
      </w:r>
    </w:p>
    <w:p w14:paraId="2D098E73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Гипотиреоз</w:t>
      </w:r>
    </w:p>
    <w:p w14:paraId="62AA901E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Рекомендуется более внимательный мониторинг у пациентов с гипотиреозом при одновременном назначении севеламера карбоната и левотироксина (см. раздел 4.5). </w:t>
      </w:r>
    </w:p>
    <w:p w14:paraId="4467AD88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Гиперпаратиреоз </w:t>
      </w:r>
    </w:p>
    <w:p w14:paraId="5879240E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Севеламера карбон</w:t>
      </w:r>
      <w:r w:rsidR="004675E2">
        <w:rPr>
          <w:rFonts w:ascii="Times New Roman" w:eastAsia="Times New Roman" w:hAnsi="Times New Roman"/>
          <w:sz w:val="24"/>
          <w:szCs w:val="24"/>
          <w:lang w:eastAsia="ru-RU"/>
        </w:rPr>
        <w:t xml:space="preserve">ат не показан для </w:t>
      </w:r>
      <w:r w:rsidR="004675E2" w:rsidRPr="00A06EE5">
        <w:rPr>
          <w:rFonts w:ascii="Times New Roman" w:eastAsia="Times New Roman" w:hAnsi="Times New Roman"/>
          <w:sz w:val="24"/>
          <w:szCs w:val="24"/>
          <w:lang w:eastAsia="ru-RU"/>
        </w:rPr>
        <w:t>контрол</w:t>
      </w:r>
      <w:r w:rsidRPr="00A06EE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гиперпаратиреоза. У пациентов с вторичным гиперпаратиреозом севеламера карбонат следует применять в составе комбинированной терапии, которая может включать препараты кальция в качестве добавок, 1,25-дигидроксивитамин D</w:t>
      </w:r>
      <w:r w:rsidRPr="0060529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один из его аналогов с целью снижения уровней интактного паратиреоидного гормона (иПТГ).</w:t>
      </w:r>
    </w:p>
    <w:p w14:paraId="3A690B45" w14:textId="77777777" w:rsidR="00605293" w:rsidRPr="00DB5FEE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Воспалительные желудочно-кишечные расстройства </w:t>
      </w:r>
    </w:p>
    <w:p w14:paraId="6AE23C44" w14:textId="77777777" w:rsidR="000A15B0" w:rsidRPr="00605293" w:rsidRDefault="00605293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литературе сообщалось о случаях серьезных воспалительных расстройств различных отделов желудочно-кишечного тракта (включая такие серьезные осложнения, как кровотечение, перфорация/прободение, изъязвление, некроз, колит), ассоциированных с присутствием кристаллов севеламера. </w:t>
      </w:r>
      <w:r w:rsidR="008B51D0" w:rsidRPr="008B51D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Воспалительные заболевания прекращались после отмены приема препарата.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Лечение севеламера карбонатом следует переоценить у пациентов с тяжелыми желудочно-кишечными симптомами.</w:t>
      </w:r>
    </w:p>
    <w:p w14:paraId="042EF39E" w14:textId="77777777" w:rsidR="00605293" w:rsidRPr="00B56C94" w:rsidRDefault="00605293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44B211" w14:textId="77777777" w:rsidR="007D0E84" w:rsidRPr="00B56C94" w:rsidRDefault="00DB406A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1E6FFC76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Диализ</w:t>
      </w:r>
    </w:p>
    <w:p w14:paraId="4934FCE1" w14:textId="77777777" w:rsidR="00AE4058" w:rsidRPr="00AE4058" w:rsidRDefault="00AE4058" w:rsidP="005F4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>Исследования взаимодействия у пациентов, получающих диализ, не проводились.</w:t>
      </w:r>
    </w:p>
    <w:p w14:paraId="10D61E8E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Ципрофлоксацин </w:t>
      </w:r>
    </w:p>
    <w:p w14:paraId="015EE6C3" w14:textId="77777777" w:rsidR="00AE4058" w:rsidRPr="00AE4058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В исследованиях взаимодействия у здоровых добровольцев севеламера гидрохлорид, который содержит ту же активную часть молекулы, что и севеламера карбонат, снижал биодоступность ципрофлоксацина примерно на 50% при совместном применении с севеламер гидрохлоридом в исследовании однократных доз. Следовательно, севеламера карбонат нельзя принимать одновременно с ципрофлоксацином. </w:t>
      </w:r>
    </w:p>
    <w:p w14:paraId="30C76AA8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Циклоспорин, микофенолата мофетил и такролимус у пациентов после трансплантации </w:t>
      </w:r>
    </w:p>
    <w:p w14:paraId="6D538220" w14:textId="77777777" w:rsidR="00AE4058" w:rsidRPr="00AE4058" w:rsidRDefault="00AE4058" w:rsidP="005F4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Снижение уровней циклоспорина, микофенолата мофетила и такролимуса было отмечено у пациентов </w:t>
      </w:r>
      <w:r w:rsidR="00F902DD" w:rsidRPr="00F902DD">
        <w:rPr>
          <w:rFonts w:ascii="Times New Roman" w:eastAsia="Times New Roman" w:hAnsi="Times New Roman"/>
          <w:sz w:val="24"/>
          <w:szCs w:val="24"/>
          <w:lang w:eastAsia="ru-RU"/>
        </w:rPr>
        <w:t>после трансплантации</w:t>
      </w: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совместном применении с севеламера гидрохлоридом без каких-либо клинических последствий (например, отторжение трансплантата). Нельзя исключать вероятность взаимодействия, и поэтому необходимо рассмотреть возможность ведения тщательного мониторинга концентраций циклоспорина, микофенолата мофетила и такролимуса в крови во время применения указанной комбинации, а также после ее отмены. </w:t>
      </w:r>
    </w:p>
    <w:p w14:paraId="37B3FBD3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Левотироксин </w:t>
      </w:r>
    </w:p>
    <w:p w14:paraId="0ED0A8FE" w14:textId="77777777" w:rsidR="00AE4058" w:rsidRPr="00AE4058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>Очень редкие случаи гипотиреоза были зарегистрированы у пациентов, которые одновременно получали севеламера гидрохлорид, который содержит ту же активную часть молекулы, что и севеламера карбонат, и левотироксин. Поэтому рекомендуется более внимательный мониторинг уровней тиреостимулирующего гормона (ТТГ) у пациентов, получающих севеламера карбонат совместно с левотироксином.</w:t>
      </w:r>
    </w:p>
    <w:p w14:paraId="75EFDBDB" w14:textId="77777777" w:rsidR="00AE4058" w:rsidRPr="00DB5FEE" w:rsidRDefault="009455DA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Анти</w:t>
      </w:r>
      <w:r w:rsidR="00AE4058"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аритмические и противосудорожные (противоэпилептические) лекарственные средства </w:t>
      </w:r>
    </w:p>
    <w:p w14:paraId="0DD25A9F" w14:textId="77777777" w:rsidR="00AE4058" w:rsidRPr="00AE4058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Пациенты, принимающи</w:t>
      </w:r>
      <w:r w:rsidR="00FE2FB4">
        <w:rPr>
          <w:rFonts w:ascii="Times New Roman" w:eastAsia="Times New Roman" w:hAnsi="Times New Roman"/>
          <w:sz w:val="24"/>
          <w:szCs w:val="24"/>
          <w:lang w:eastAsia="ru-RU"/>
        </w:rPr>
        <w:t>е анти</w:t>
      </w: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аритмические лекарственные средства для контроля аритмий и противосудорожные (противоэпилептические) лекарственные средства для контроля судорожных расстройств (эпилепсии), исключались из клинических испытаний. Следует соблюдать осторожность при назначении севеламера карбоната пациентам, также принимающим эти лекарственные средства. </w:t>
      </w:r>
    </w:p>
    <w:p w14:paraId="59EB3531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Дигоксин, варфарин, эналаприл или метопролол </w:t>
      </w:r>
    </w:p>
    <w:p w14:paraId="2F6471D1" w14:textId="77777777" w:rsidR="00AE4058" w:rsidRPr="00AE4058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В исследованиях взаимодействия у здоровых добровольцев севеламер гидрохлорид, который содержит ту же активную часть молекулы, что и севеламера карбонат, не влиял на биодоступность дигоксина, варфарина, эналаприла или метопролола. </w:t>
      </w:r>
    </w:p>
    <w:p w14:paraId="3B6F30AC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Ингибиторы протонового насоса</w:t>
      </w:r>
    </w:p>
    <w:p w14:paraId="33AB16D8" w14:textId="77777777" w:rsidR="00AE4058" w:rsidRPr="00AE4058" w:rsidRDefault="00EF3ED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EE5">
        <w:rPr>
          <w:rFonts w:ascii="Times New Roman" w:eastAsia="Times New Roman" w:hAnsi="Times New Roman"/>
          <w:sz w:val="24"/>
          <w:szCs w:val="24"/>
          <w:lang w:eastAsia="ru-RU"/>
        </w:rPr>
        <w:t>В рамках пострегистрационного применения</w:t>
      </w:r>
      <w:r w:rsidR="00AE4058"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 были отмечены очень редкие случаи повышенных уровней фосфатов у пациентов, </w:t>
      </w:r>
      <w:r w:rsidR="00580092"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совместно </w:t>
      </w:r>
      <w:r w:rsidR="00AE4058" w:rsidRPr="00A06EE5">
        <w:rPr>
          <w:rFonts w:ascii="Times New Roman" w:eastAsia="Times New Roman" w:hAnsi="Times New Roman"/>
          <w:sz w:val="24"/>
          <w:szCs w:val="24"/>
          <w:lang w:eastAsia="ru-RU"/>
        </w:rPr>
        <w:t>принимавших ингибиторы протонового насоса</w:t>
      </w:r>
      <w:r w:rsidR="00580092"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 и севеламера карбонат</w:t>
      </w:r>
      <w:r w:rsidR="00AE4058" w:rsidRPr="00A06E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E4058"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5982693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Биодоступность </w:t>
      </w:r>
    </w:p>
    <w:p w14:paraId="790CA187" w14:textId="77777777" w:rsidR="00CE7F7F" w:rsidRPr="00AE4058" w:rsidRDefault="00AE4058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Севеламера карбонат не абсорбируется и может </w:t>
      </w:r>
      <w:r w:rsidR="00CE6EE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>влиять на биодоступность других лекарственных препаратов. При применении любо</w:t>
      </w:r>
      <w:r w:rsidR="009372DB">
        <w:rPr>
          <w:rFonts w:ascii="Times New Roman" w:eastAsia="Times New Roman" w:hAnsi="Times New Roman"/>
          <w:sz w:val="24"/>
          <w:szCs w:val="24"/>
          <w:lang w:eastAsia="ru-RU"/>
        </w:rPr>
        <w:t>го лекарственного средства</w:t>
      </w:r>
      <w:r w:rsidR="009372DB" w:rsidRPr="009372DB">
        <w:rPr>
          <w:rFonts w:ascii="Times New Roman" w:eastAsia="Times New Roman" w:hAnsi="Times New Roman"/>
          <w:sz w:val="24"/>
          <w:szCs w:val="24"/>
          <w:lang w:eastAsia="ru-RU"/>
        </w:rPr>
        <w:t>, снижение биодоступности которого может оказать клинически значимое воздействие на безопасность или эффективность</w:t>
      </w: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>, такой лекарственный препарат следует применять не менее чем за час до или через три часа после приема севеламера карбоната, или врач должен рассмотреть возможность мониторинга уровней в крови.</w:t>
      </w:r>
    </w:p>
    <w:p w14:paraId="749DA6DC" w14:textId="77777777" w:rsidR="00DB5FEE" w:rsidRDefault="00DB5FEE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1738A3" w14:textId="77777777" w:rsidR="00B05BD1" w:rsidRPr="00B56C94" w:rsidRDefault="00B05BD1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18E4A2A7" w14:textId="77777777" w:rsidR="00B05BD1" w:rsidRDefault="00B05BD1" w:rsidP="005F450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56C94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1640A78E" w14:textId="77777777" w:rsidR="002978D0" w:rsidRPr="002978D0" w:rsidRDefault="002978D0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8D0">
        <w:rPr>
          <w:rFonts w:ascii="Times New Roman" w:eastAsia="Times New Roman" w:hAnsi="Times New Roman"/>
          <w:sz w:val="24"/>
          <w:szCs w:val="24"/>
          <w:lang w:eastAsia="ru-RU"/>
        </w:rPr>
        <w:t>Данные о применении севеламера у беременных женщин отсутствую</w:t>
      </w:r>
      <w:r w:rsidR="00E4588B">
        <w:rPr>
          <w:rFonts w:ascii="Times New Roman" w:eastAsia="Times New Roman" w:hAnsi="Times New Roman"/>
          <w:sz w:val="24"/>
          <w:szCs w:val="24"/>
          <w:lang w:eastAsia="ru-RU"/>
        </w:rPr>
        <w:t xml:space="preserve">т или ограничены. </w:t>
      </w:r>
      <w:r w:rsidR="00C5411D" w:rsidRPr="00C5411D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Исследования на животных показали некоторую репродуктивную токсичность при введении севеламера крысам в высоких дозах (см. раздел 5.3). </w:t>
      </w:r>
      <w:r w:rsidRPr="002978D0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было показано, что севеламер снижает абсорбцию некоторых витаминов, включая фолиевую кислоту (см. разделы 4.4 и 5.3). Потенциальный риск для человека неизвестен. Севеламера карбонат следует назначать беременным женщинам только при явной необходимости в его применении и после тщательного анализа риска/пользы как для матери, так и для плода. </w:t>
      </w:r>
    </w:p>
    <w:p w14:paraId="49689F9E" w14:textId="77777777" w:rsidR="00B05BD1" w:rsidRDefault="00B05BD1" w:rsidP="005F450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56C94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4DC0509B" w14:textId="77777777" w:rsidR="002978D0" w:rsidRPr="002978D0" w:rsidRDefault="00B357C2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7C2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о выделении севеламера/метаболитов с грудным молоком нет. </w:t>
      </w:r>
      <w:r w:rsidR="002978D0" w:rsidRPr="002978D0">
        <w:rPr>
          <w:rFonts w:ascii="Times New Roman" w:eastAsia="Times New Roman" w:hAnsi="Times New Roman"/>
          <w:sz w:val="24"/>
          <w:szCs w:val="24"/>
          <w:lang w:eastAsia="ru-RU"/>
        </w:rPr>
        <w:t xml:space="preserve">Неабсорбирующаяся природа севеламера указывает на то, что проникновение севеламера в грудное молоко маловероятно. Решение о том, следует ли продолжить/прекратить грудное вскармливание или продолжить/прекратить терапию севеламера карбонатом, следует принимать с учетом пользы грудного вскармливания для ребенка и пользы от терапии севеламера карбонатом для женщины. </w:t>
      </w:r>
    </w:p>
    <w:p w14:paraId="65E12CD6" w14:textId="77777777" w:rsidR="00B05BD1" w:rsidRDefault="00B05BD1" w:rsidP="005F450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56C94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0A82087A" w14:textId="77777777" w:rsidR="002978D0" w:rsidRPr="00E54054" w:rsidRDefault="00E54054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054">
        <w:rPr>
          <w:rFonts w:ascii="Times New Roman" w:eastAsia="Times New Roman" w:hAnsi="Times New Roman"/>
          <w:sz w:val="24"/>
          <w:szCs w:val="24"/>
          <w:lang w:eastAsia="ru-RU"/>
        </w:rPr>
        <w:t>Нет данных о влиянии севеламера на фертиль</w:t>
      </w:r>
      <w:r w:rsidR="003174CE">
        <w:rPr>
          <w:rFonts w:ascii="Times New Roman" w:eastAsia="Times New Roman" w:hAnsi="Times New Roman"/>
          <w:sz w:val="24"/>
          <w:szCs w:val="24"/>
          <w:lang w:eastAsia="ru-RU"/>
        </w:rPr>
        <w:t>ность у человека. Исследования на</w:t>
      </w:r>
      <w:r w:rsidRPr="00E54054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животных показали, что севеламер не нарушал фертильность у самцов или самок крыс при воздействии (экспозиции) дозы, эквивалентной в 2 раза превышающей максимальную дозу для человека, использовавшуюся в клинических испытаниях и составлявшую 13 г/сутки н</w:t>
      </w:r>
      <w:r w:rsidR="0077248D">
        <w:rPr>
          <w:rFonts w:ascii="Times New Roman" w:eastAsia="Times New Roman" w:hAnsi="Times New Roman"/>
          <w:sz w:val="24"/>
          <w:szCs w:val="24"/>
          <w:lang w:eastAsia="ru-RU"/>
        </w:rPr>
        <w:t>а основе сравнения относительного</w:t>
      </w:r>
      <w:r w:rsidRPr="00E54054">
        <w:rPr>
          <w:rFonts w:ascii="Times New Roman" w:eastAsia="Times New Roman" w:hAnsi="Times New Roman"/>
          <w:sz w:val="24"/>
          <w:szCs w:val="24"/>
          <w:lang w:eastAsia="ru-RU"/>
        </w:rPr>
        <w:t xml:space="preserve"> ППТ. </w:t>
      </w:r>
    </w:p>
    <w:p w14:paraId="398BF807" w14:textId="77777777" w:rsidR="0078568D" w:rsidRPr="00B56C94" w:rsidRDefault="0078568D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B6F7DD" w14:textId="77777777" w:rsidR="00CE7F7F" w:rsidRPr="00B56C94" w:rsidRDefault="00DB406A" w:rsidP="005F45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B56C94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7" w:name="2175220282"/>
    </w:p>
    <w:p w14:paraId="0B4FB287" w14:textId="77777777" w:rsidR="00D731C9" w:rsidRDefault="003636AE" w:rsidP="005F45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6AE">
        <w:rPr>
          <w:rFonts w:ascii="Times New Roman" w:eastAsia="Times New Roman" w:hAnsi="Times New Roman"/>
          <w:sz w:val="24"/>
          <w:szCs w:val="24"/>
          <w:lang w:eastAsia="ru-RU"/>
        </w:rPr>
        <w:t>Севеламер не оказывает или имеет незначительное влияние на способность управлять транспортными средствами и потенциально опасными механизмами.</w:t>
      </w:r>
    </w:p>
    <w:p w14:paraId="0B80A556" w14:textId="77777777" w:rsidR="003636AE" w:rsidRPr="00B56C94" w:rsidRDefault="003636AE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5381DF" w14:textId="77777777" w:rsidR="009D67EC" w:rsidRPr="00B56C94" w:rsidRDefault="009D67EC" w:rsidP="005F45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7"/>
    </w:p>
    <w:p w14:paraId="5BAA399A" w14:textId="77777777" w:rsidR="00634C9D" w:rsidRPr="00DB5FEE" w:rsidRDefault="00634C9D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Резюме профиля безопасности </w:t>
      </w:r>
    </w:p>
    <w:p w14:paraId="2C70B0DF" w14:textId="77777777" w:rsidR="00634C9D" w:rsidRPr="00634C9D" w:rsidRDefault="00226060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Gungsuh" w:hAnsi="Times New Roman"/>
          <w:sz w:val="24"/>
          <w:szCs w:val="24"/>
          <w:lang w:eastAsia="ru-RU"/>
        </w:rPr>
        <w:lastRenderedPageBreak/>
        <w:t>Наиболее часто появлявшиеся (≥</w:t>
      </w:r>
      <w:r w:rsidR="00634C9D" w:rsidRPr="00634C9D">
        <w:rPr>
          <w:rFonts w:ascii="Times New Roman" w:eastAsia="Gungsuh" w:hAnsi="Times New Roman"/>
          <w:sz w:val="24"/>
          <w:szCs w:val="24"/>
          <w:lang w:eastAsia="ru-RU"/>
        </w:rPr>
        <w:t xml:space="preserve">5% пациентов) нежелательные реакции были связаны с классом системы органов «Расстройства со стороны желудочно-кишечной системы». Большинство из этих нежелательных реакций были от легкой до умеренной интенсивности. </w:t>
      </w:r>
    </w:p>
    <w:p w14:paraId="7A3E3260" w14:textId="77777777" w:rsidR="00634C9D" w:rsidRPr="00634C9D" w:rsidRDefault="00634C9D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C9D">
        <w:rPr>
          <w:rFonts w:ascii="Times New Roman" w:eastAsia="Times New Roman" w:hAnsi="Times New Roman"/>
          <w:sz w:val="24"/>
          <w:szCs w:val="24"/>
          <w:lang w:eastAsia="ru-RU"/>
        </w:rPr>
        <w:t>Безопасность севеламера (как карбонатной, так и гидрохлоридной солей) была исследована в многочисленных клинических исследованиях с участием 969 пациентов, находящихся на гемодиализе, с продолжительностью лечения от 4 до 50 недель (724 пациента, получавших, севеламера гидрохлорид, и 245 пациента, получавших севеламера карбонат), 97 пациентов, находящихся на перитонеальном диализе, с продолжительностью лечения 12 недель (все получали севеламера ги</w:t>
      </w:r>
      <w:r w:rsidR="00923329">
        <w:rPr>
          <w:rFonts w:ascii="Times New Roman" w:eastAsia="Times New Roman" w:hAnsi="Times New Roman"/>
          <w:sz w:val="24"/>
          <w:szCs w:val="24"/>
          <w:lang w:eastAsia="ru-RU"/>
        </w:rPr>
        <w:t>дрохлорид) и 128 пациентов с ХБП</w:t>
      </w:r>
      <w:r w:rsidRPr="00634C9D">
        <w:rPr>
          <w:rFonts w:ascii="Times New Roman" w:eastAsia="Times New Roman" w:hAnsi="Times New Roman"/>
          <w:sz w:val="24"/>
          <w:szCs w:val="24"/>
          <w:lang w:eastAsia="ru-RU"/>
        </w:rPr>
        <w:t>, не находящихся на диализе, с продолжительностью лечения от 8 до 12 недель (79 пациентов, получавших севеламера гидрохлорид, и 49 пациентов, получавших севеламера карбонат).</w:t>
      </w:r>
    </w:p>
    <w:p w14:paraId="3F1F8523" w14:textId="77777777" w:rsidR="00634C9D" w:rsidRPr="00634C9D" w:rsidRDefault="00634C9D" w:rsidP="005F450A">
      <w:pPr>
        <w:widowControl w:val="0"/>
        <w:spacing w:after="0" w:line="240" w:lineRule="auto"/>
        <w:jc w:val="both"/>
        <w:rPr>
          <w:rFonts w:ascii="Times New Roman" w:eastAsia="Gungsuh" w:hAnsi="Times New Roman"/>
          <w:sz w:val="24"/>
          <w:szCs w:val="24"/>
          <w:lang w:eastAsia="ru-RU"/>
        </w:rPr>
      </w:pPr>
      <w:r w:rsidRPr="00634C9D">
        <w:rPr>
          <w:rFonts w:ascii="Times New Roman" w:eastAsia="Gungsuh" w:hAnsi="Times New Roman"/>
          <w:sz w:val="24"/>
          <w:szCs w:val="24"/>
          <w:lang w:eastAsia="ru-RU"/>
        </w:rPr>
        <w:t>Нежелательные реакции, которые были зарегистрированы во время клинических испытаний или описывались в спонтанных сообщениях</w:t>
      </w:r>
      <w:r>
        <w:rPr>
          <w:rFonts w:ascii="Times New Roman" w:eastAsia="Gungsuh" w:hAnsi="Times New Roman"/>
          <w:sz w:val="24"/>
          <w:szCs w:val="24"/>
          <w:lang w:eastAsia="ru-RU"/>
        </w:rPr>
        <w:t xml:space="preserve"> в ходе опыта применения в пост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>регистрационный период, пере</w:t>
      </w:r>
      <w:r>
        <w:rPr>
          <w:rFonts w:ascii="Times New Roman" w:eastAsia="Gungsuh" w:hAnsi="Times New Roman"/>
          <w:sz w:val="24"/>
          <w:szCs w:val="24"/>
          <w:lang w:eastAsia="ru-RU"/>
        </w:rPr>
        <w:t>числены</w:t>
      </w:r>
      <w:r w:rsidR="00D51654">
        <w:rPr>
          <w:rFonts w:ascii="Times New Roman" w:eastAsia="Gungsuh" w:hAnsi="Times New Roman"/>
          <w:sz w:val="24"/>
          <w:szCs w:val="24"/>
          <w:lang w:eastAsia="ru-RU"/>
        </w:rPr>
        <w:t xml:space="preserve"> ниже</w:t>
      </w:r>
      <w:r w:rsidR="00D51654" w:rsidRPr="00D51654">
        <w:rPr>
          <w:rFonts w:ascii="Times New Roman" w:eastAsia="Gungsuh" w:hAnsi="Times New Roman"/>
          <w:sz w:val="24"/>
          <w:szCs w:val="24"/>
          <w:lang w:eastAsia="ru-RU"/>
        </w:rPr>
        <w:t xml:space="preserve"> в </w:t>
      </w:r>
      <w:r w:rsidR="00D51654">
        <w:rPr>
          <w:rFonts w:ascii="Times New Roman" w:eastAsia="Gungsuh" w:hAnsi="Times New Roman"/>
          <w:sz w:val="24"/>
          <w:szCs w:val="24"/>
          <w:lang w:eastAsia="ru-RU"/>
        </w:rPr>
        <w:t>зависимости от частоты развития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Gungsuh" w:hAnsi="Times New Roman"/>
          <w:sz w:val="24"/>
          <w:szCs w:val="24"/>
          <w:lang w:eastAsia="ru-RU"/>
        </w:rPr>
        <w:t>Частоту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 xml:space="preserve"> </w:t>
      </w:r>
      <w:r w:rsidR="00B634CD">
        <w:rPr>
          <w:rFonts w:ascii="Times New Roman" w:eastAsia="Gungsuh" w:hAnsi="Times New Roman"/>
          <w:sz w:val="24"/>
          <w:szCs w:val="24"/>
          <w:lang w:eastAsia="ru-RU"/>
        </w:rPr>
        <w:t>сообщений</w:t>
      </w:r>
      <w:r>
        <w:rPr>
          <w:rFonts w:ascii="Times New Roman" w:eastAsia="Gungsuh" w:hAnsi="Times New Roman"/>
          <w:sz w:val="24"/>
          <w:szCs w:val="24"/>
          <w:lang w:eastAsia="ru-RU"/>
        </w:rPr>
        <w:t xml:space="preserve"> классифицируют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 xml:space="preserve"> сле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дующим образом: очень частые (≥1/10), частые (от ≥1/100 до &lt;1/10), нечастые (от ≥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>1/1000 до &lt;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1/100), редкие (от ≥1/10000 до &lt;1/1000), очень редкие (&lt;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>1/10000), неизвестно (невозможно оценить на основании имеющихся данных).</w:t>
      </w:r>
    </w:p>
    <w:p w14:paraId="374357B9" w14:textId="77777777" w:rsidR="004A587B" w:rsidRDefault="0005242A" w:rsidP="005F45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5242A">
        <w:rPr>
          <w:rFonts w:ascii="Times New Roman" w:hAnsi="Times New Roman"/>
          <w:i/>
          <w:sz w:val="24"/>
          <w:szCs w:val="24"/>
        </w:rPr>
        <w:t xml:space="preserve">Расстройства со стороны иммунной системы: </w:t>
      </w:r>
    </w:p>
    <w:p w14:paraId="2D891D0A" w14:textId="77777777" w:rsidR="004528E1" w:rsidRDefault="0005242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очень редко - п</w:t>
      </w:r>
      <w:r w:rsidRPr="0005242A">
        <w:rPr>
          <w:rFonts w:ascii="Times New Roman" w:hAnsi="Times New Roman"/>
          <w:sz w:val="24"/>
          <w:szCs w:val="24"/>
        </w:rPr>
        <w:t>овышенная чувствительность*</w:t>
      </w:r>
      <w:r>
        <w:rPr>
          <w:rFonts w:ascii="Times New Roman" w:hAnsi="Times New Roman"/>
          <w:sz w:val="24"/>
          <w:szCs w:val="24"/>
        </w:rPr>
        <w:t>.</w:t>
      </w:r>
    </w:p>
    <w:p w14:paraId="002BD164" w14:textId="77777777" w:rsidR="004A587B" w:rsidRDefault="0005242A" w:rsidP="005F45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5242A">
        <w:rPr>
          <w:rFonts w:ascii="Times New Roman" w:hAnsi="Times New Roman"/>
          <w:i/>
          <w:sz w:val="24"/>
          <w:szCs w:val="24"/>
        </w:rPr>
        <w:t>Нарушения со ст</w:t>
      </w:r>
      <w:r>
        <w:rPr>
          <w:rFonts w:ascii="Times New Roman" w:hAnsi="Times New Roman"/>
          <w:i/>
          <w:sz w:val="24"/>
          <w:szCs w:val="24"/>
        </w:rPr>
        <w:t>ороны желудочно-кишечного тракта:</w:t>
      </w:r>
    </w:p>
    <w:p w14:paraId="2C0CAB1E" w14:textId="77777777" w:rsidR="004A587B" w:rsidRDefault="0005242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очень часто - т</w:t>
      </w:r>
      <w:r w:rsidRPr="0005242A">
        <w:rPr>
          <w:rFonts w:ascii="Times New Roman" w:hAnsi="Times New Roman"/>
          <w:sz w:val="24"/>
          <w:szCs w:val="24"/>
        </w:rPr>
        <w:t>ошнота, рвота, боль в верхней части живота, запоры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7D0D63CE" w14:textId="77777777" w:rsidR="0005242A" w:rsidRDefault="0005242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- д</w:t>
      </w:r>
      <w:r w:rsidRPr="0005242A">
        <w:rPr>
          <w:rFonts w:ascii="Times New Roman" w:hAnsi="Times New Roman"/>
          <w:sz w:val="24"/>
          <w:szCs w:val="24"/>
        </w:rPr>
        <w:t>иарея, диспепсия, метеоризм, боль в животе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5242A">
        <w:rPr>
          <w:rFonts w:ascii="Times New Roman" w:hAnsi="Times New Roman"/>
          <w:sz w:val="24"/>
          <w:szCs w:val="24"/>
        </w:rPr>
        <w:t>неизвестно (невозможно оценить</w:t>
      </w:r>
      <w:r>
        <w:rPr>
          <w:rFonts w:ascii="Times New Roman" w:hAnsi="Times New Roman"/>
          <w:sz w:val="24"/>
          <w:szCs w:val="24"/>
        </w:rPr>
        <w:t xml:space="preserve"> на основании имеющихся данных) - ф</w:t>
      </w:r>
      <w:r w:rsidRPr="0005242A">
        <w:rPr>
          <w:rFonts w:ascii="Times New Roman" w:hAnsi="Times New Roman"/>
          <w:sz w:val="24"/>
          <w:szCs w:val="24"/>
        </w:rPr>
        <w:t>ункциональная непроходимость кишечника, полная/частичная кишечная непроходимость, перфорация (прободение) кишечника</w:t>
      </w:r>
      <w:r w:rsidR="00F33F71" w:rsidRPr="00F33F71">
        <w:rPr>
          <w:rFonts w:ascii="Times New Roman" w:hAnsi="Times New Roman"/>
          <w:sz w:val="24"/>
          <w:szCs w:val="24"/>
        </w:rPr>
        <w:t>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>
        <w:rPr>
          <w:rFonts w:ascii="Times New Roman" w:hAnsi="Times New Roman"/>
          <w:sz w:val="24"/>
          <w:szCs w:val="24"/>
        </w:rPr>
        <w:t>,</w:t>
      </w:r>
      <w:r w:rsidR="00F33F71" w:rsidRPr="00F33F71">
        <w:rPr>
          <w:rFonts w:ascii="Times New Roman" w:hAnsi="Times New Roman"/>
          <w:sz w:val="24"/>
          <w:szCs w:val="24"/>
        </w:rPr>
        <w:t xml:space="preserve"> желудочно-кишечное кровотечение*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 w:rsidRPr="00F33F71">
        <w:rPr>
          <w:rFonts w:ascii="Times New Roman" w:hAnsi="Times New Roman"/>
          <w:sz w:val="24"/>
          <w:szCs w:val="24"/>
        </w:rPr>
        <w:t>, язвы в желудочно-кишечном тракте*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 w:rsidRPr="00F33F71">
        <w:rPr>
          <w:rFonts w:ascii="Times New Roman" w:hAnsi="Times New Roman"/>
          <w:sz w:val="24"/>
          <w:szCs w:val="24"/>
        </w:rPr>
        <w:t>, желудочно-кишечный некроз*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 w:rsidRPr="00F33F71">
        <w:rPr>
          <w:rFonts w:ascii="Times New Roman" w:hAnsi="Times New Roman"/>
          <w:sz w:val="24"/>
          <w:szCs w:val="24"/>
        </w:rPr>
        <w:t>, колит*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 w:rsidRPr="00F33F71">
        <w:rPr>
          <w:rFonts w:ascii="Times New Roman" w:hAnsi="Times New Roman"/>
          <w:sz w:val="24"/>
          <w:szCs w:val="24"/>
        </w:rPr>
        <w:t>, кишечные массы*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05BAD01F" w14:textId="77777777" w:rsidR="004A587B" w:rsidRDefault="0005242A" w:rsidP="005F45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5242A">
        <w:rPr>
          <w:rFonts w:ascii="Times New Roman" w:hAnsi="Times New Roman"/>
          <w:i/>
          <w:sz w:val="24"/>
          <w:szCs w:val="24"/>
        </w:rPr>
        <w:t>Расстройства со стороны кожи и подкожной ткани</w:t>
      </w:r>
      <w:r>
        <w:rPr>
          <w:rFonts w:ascii="Times New Roman" w:hAnsi="Times New Roman"/>
          <w:i/>
          <w:sz w:val="24"/>
          <w:szCs w:val="24"/>
        </w:rPr>
        <w:t xml:space="preserve">: </w:t>
      </w:r>
    </w:p>
    <w:p w14:paraId="6ACEF985" w14:textId="77777777" w:rsidR="0005242A" w:rsidRDefault="0005242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2A">
        <w:rPr>
          <w:rFonts w:ascii="Times New Roman" w:hAnsi="Times New Roman"/>
          <w:sz w:val="24"/>
          <w:szCs w:val="24"/>
        </w:rPr>
        <w:t>неизвестно (невозможно оценить на основании имеющихся данных) -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05242A">
        <w:rPr>
          <w:rFonts w:ascii="Times New Roman" w:hAnsi="Times New Roman"/>
          <w:sz w:val="24"/>
          <w:szCs w:val="24"/>
        </w:rPr>
        <w:t>уд, сыпь</w:t>
      </w:r>
      <w:r>
        <w:rPr>
          <w:rFonts w:ascii="Times New Roman" w:hAnsi="Times New Roman"/>
          <w:sz w:val="24"/>
          <w:szCs w:val="24"/>
        </w:rPr>
        <w:t>.</w:t>
      </w:r>
    </w:p>
    <w:p w14:paraId="21474F5D" w14:textId="77777777" w:rsidR="00BB0563" w:rsidRPr="0005242A" w:rsidRDefault="00BB0563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9EE">
        <w:rPr>
          <w:rFonts w:ascii="Times New Roman" w:hAnsi="Times New Roman"/>
          <w:i/>
          <w:iCs/>
          <w:sz w:val="24"/>
          <w:szCs w:val="24"/>
        </w:rPr>
        <w:t>Исследования: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B0563">
        <w:rPr>
          <w:rFonts w:ascii="Times New Roman" w:hAnsi="Times New Roman"/>
          <w:iCs/>
          <w:sz w:val="24"/>
          <w:szCs w:val="24"/>
        </w:rPr>
        <w:t xml:space="preserve">неизвестно (невозможно оценить на основании имеющихся данных) - </w:t>
      </w:r>
      <w:r>
        <w:rPr>
          <w:rFonts w:ascii="Times New Roman" w:hAnsi="Times New Roman"/>
          <w:iCs/>
          <w:sz w:val="24"/>
          <w:szCs w:val="24"/>
        </w:rPr>
        <w:t>в</w:t>
      </w:r>
      <w:r w:rsidRPr="00BB0563">
        <w:rPr>
          <w:rFonts w:ascii="Times New Roman" w:hAnsi="Times New Roman"/>
          <w:iCs/>
          <w:sz w:val="24"/>
          <w:szCs w:val="24"/>
        </w:rPr>
        <w:t>ыкристаллизовывающийся кишечник*</w:t>
      </w:r>
      <w:r w:rsidRPr="00BB0563">
        <w:rPr>
          <w:rFonts w:ascii="Times New Roman" w:hAnsi="Times New Roman"/>
          <w:iCs/>
          <w:sz w:val="24"/>
          <w:szCs w:val="24"/>
          <w:vertAlign w:val="superscript"/>
        </w:rPr>
        <w:t>1</w:t>
      </w:r>
    </w:p>
    <w:p w14:paraId="47BC79ED" w14:textId="77777777" w:rsidR="00BB01F7" w:rsidRPr="00226060" w:rsidRDefault="009773CB" w:rsidP="005F45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060">
        <w:rPr>
          <w:rFonts w:ascii="Times New Roman" w:hAnsi="Times New Roman"/>
          <w:sz w:val="20"/>
          <w:szCs w:val="20"/>
        </w:rPr>
        <w:t>* Опыт применения препарата в пострегистрационный период.</w:t>
      </w:r>
    </w:p>
    <w:p w14:paraId="249E5C74" w14:textId="77777777" w:rsidR="007C6DBB" w:rsidRPr="00226060" w:rsidRDefault="007C6DBB" w:rsidP="005F45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060">
        <w:rPr>
          <w:rFonts w:ascii="Times New Roman" w:hAnsi="Times New Roman"/>
          <w:sz w:val="20"/>
          <w:szCs w:val="20"/>
          <w:vertAlign w:val="superscript"/>
        </w:rPr>
        <w:t>1</w:t>
      </w:r>
      <w:r w:rsidRPr="00226060">
        <w:rPr>
          <w:rFonts w:ascii="Times New Roman" w:hAnsi="Times New Roman"/>
          <w:sz w:val="20"/>
          <w:szCs w:val="20"/>
        </w:rPr>
        <w:t xml:space="preserve"> см. предупреждение о воспалительных заболеваниях желудочно-кишечного тракта</w:t>
      </w:r>
      <w:r w:rsidR="00A720CB" w:rsidRPr="00226060">
        <w:rPr>
          <w:rFonts w:ascii="Times New Roman" w:hAnsi="Times New Roman"/>
          <w:sz w:val="20"/>
          <w:szCs w:val="20"/>
        </w:rPr>
        <w:t xml:space="preserve"> в разделе 4.4</w:t>
      </w:r>
    </w:p>
    <w:p w14:paraId="6A4DA26F" w14:textId="77777777" w:rsidR="00B974CA" w:rsidRPr="005825C4" w:rsidRDefault="005825C4" w:rsidP="005F45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Применение у детей</w:t>
      </w:r>
    </w:p>
    <w:p w14:paraId="3F5D636D" w14:textId="77777777" w:rsidR="009773CB" w:rsidRDefault="00B974C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целом, </w:t>
      </w:r>
      <w:r w:rsidRPr="00B974CA">
        <w:rPr>
          <w:rFonts w:ascii="Times New Roman" w:hAnsi="Times New Roman"/>
          <w:sz w:val="24"/>
          <w:szCs w:val="24"/>
        </w:rPr>
        <w:t>профиль безопасности у детей и подростков (возрастом от 6 до 18 лет) аналогичен профилю безопасности у взрослых.</w:t>
      </w:r>
    </w:p>
    <w:p w14:paraId="7CBC2409" w14:textId="77777777" w:rsidR="00B974CA" w:rsidRPr="00B56C94" w:rsidRDefault="00B974C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F6C7F" w14:textId="77777777" w:rsidR="00814DFC" w:rsidRPr="00B56C94" w:rsidRDefault="00814DFC" w:rsidP="005F45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C94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42B22E76" w14:textId="77777777" w:rsidR="004528E1" w:rsidRPr="00B56C94" w:rsidRDefault="00814DFC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C94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B56C94">
        <w:rPr>
          <w:rFonts w:ascii="Times New Roman" w:hAnsi="Times New Roman"/>
          <w:sz w:val="24"/>
          <w:szCs w:val="24"/>
        </w:rPr>
        <w:t>ЛП</w:t>
      </w:r>
      <w:r w:rsidRPr="00B56C94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B56C94">
        <w:rPr>
          <w:rFonts w:ascii="Times New Roman" w:hAnsi="Times New Roman"/>
          <w:sz w:val="24"/>
          <w:szCs w:val="24"/>
        </w:rPr>
        <w:t>ЛП</w:t>
      </w:r>
      <w:r w:rsidRPr="00B56C94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B56C94">
        <w:rPr>
          <w:rFonts w:ascii="Times New Roman" w:hAnsi="Times New Roman"/>
          <w:sz w:val="24"/>
          <w:szCs w:val="24"/>
        </w:rPr>
        <w:t>ЛП</w:t>
      </w:r>
      <w:r w:rsidRPr="00B56C94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B56C94">
        <w:rPr>
          <w:rFonts w:ascii="Times New Roman" w:hAnsi="Times New Roman"/>
          <w:sz w:val="24"/>
          <w:szCs w:val="24"/>
        </w:rPr>
        <w:t xml:space="preserve"> </w:t>
      </w:r>
    </w:p>
    <w:p w14:paraId="48AD350A" w14:textId="77777777" w:rsidR="004528E1" w:rsidRPr="00B56C94" w:rsidRDefault="004528E1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C94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B56C94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37D8A81C" w14:textId="77777777" w:rsidR="00814DFC" w:rsidRPr="00B56C94" w:rsidRDefault="0090040C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B56C94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B56C94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="004528E1" w:rsidRPr="00B56C94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0DB60E18" w14:textId="77777777" w:rsidR="009D67EC" w:rsidRPr="00B56C94" w:rsidRDefault="009D67EC" w:rsidP="005F450A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4772FB" w14:textId="77777777" w:rsidR="00123DB5" w:rsidRPr="00B56C94" w:rsidRDefault="00123DB5" w:rsidP="005F45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7C12CCDD" w14:textId="77777777" w:rsidR="00095B0D" w:rsidRPr="00095B0D" w:rsidRDefault="00095B0D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5B0D">
        <w:rPr>
          <w:rFonts w:ascii="Times New Roman" w:hAnsi="Times New Roman"/>
          <w:color w:val="000000"/>
          <w:sz w:val="24"/>
          <w:szCs w:val="24"/>
        </w:rPr>
        <w:t xml:space="preserve">Севеламера гидрохлорид, который содержит ту же активную часть молекулы, что и севеламера карбонат, назначался нормальным здоровым добровольцам в дозах до 14 г в сутки в течение восьми дней, и, при этом, не отмечалось никаких нежелательных </w:t>
      </w:r>
      <w:r w:rsidRPr="00095B0D">
        <w:rPr>
          <w:rFonts w:ascii="Times New Roman" w:hAnsi="Times New Roman"/>
          <w:color w:val="000000"/>
          <w:sz w:val="24"/>
          <w:szCs w:val="24"/>
        </w:rPr>
        <w:lastRenderedPageBreak/>
        <w:t>реакций</w:t>
      </w:r>
      <w:r w:rsidR="00A27572">
        <w:rPr>
          <w:rFonts w:ascii="Times New Roman" w:hAnsi="Times New Roman"/>
          <w:color w:val="000000"/>
          <w:sz w:val="24"/>
          <w:szCs w:val="24"/>
        </w:rPr>
        <w:t>. У</w:t>
      </w:r>
      <w:r w:rsidR="00A063F0">
        <w:rPr>
          <w:rFonts w:ascii="Times New Roman" w:hAnsi="Times New Roman"/>
          <w:color w:val="000000"/>
          <w:sz w:val="24"/>
          <w:szCs w:val="24"/>
        </w:rPr>
        <w:t xml:space="preserve"> пациентов с ХБ</w:t>
      </w:r>
      <w:r w:rsidRPr="00095B0D">
        <w:rPr>
          <w:rFonts w:ascii="Times New Roman" w:hAnsi="Times New Roman"/>
          <w:color w:val="000000"/>
          <w:sz w:val="24"/>
          <w:szCs w:val="24"/>
        </w:rPr>
        <w:t>П исследовавшаяся максимальная средняя суточная доза составила 14,4 г севеламера карбоната в виде однократной суточной дозы.</w:t>
      </w:r>
    </w:p>
    <w:p w14:paraId="784A37A3" w14:textId="77777777" w:rsidR="00095B0D" w:rsidRDefault="00095B0D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5B0D">
        <w:rPr>
          <w:rFonts w:ascii="Times New Roman" w:hAnsi="Times New Roman"/>
          <w:color w:val="000000"/>
          <w:sz w:val="24"/>
          <w:szCs w:val="24"/>
        </w:rPr>
        <w:t>Симптомы, наблюдаемые в случае передозировки, аналогичны нежелательным реакциям, пе</w:t>
      </w:r>
      <w:r w:rsidR="00A27572">
        <w:rPr>
          <w:rFonts w:ascii="Times New Roman" w:hAnsi="Times New Roman"/>
          <w:color w:val="000000"/>
          <w:sz w:val="24"/>
          <w:szCs w:val="24"/>
        </w:rPr>
        <w:t>речисленным в разделе 4.8, и</w:t>
      </w:r>
      <w:r w:rsidRPr="00095B0D">
        <w:rPr>
          <w:rFonts w:ascii="Times New Roman" w:hAnsi="Times New Roman"/>
          <w:color w:val="000000"/>
          <w:sz w:val="24"/>
          <w:szCs w:val="24"/>
        </w:rPr>
        <w:t xml:space="preserve"> включают в себя, в основном, запоры и другие известные же</w:t>
      </w:r>
      <w:r w:rsidR="00A27572">
        <w:rPr>
          <w:rFonts w:ascii="Times New Roman" w:hAnsi="Times New Roman"/>
          <w:color w:val="000000"/>
          <w:sz w:val="24"/>
          <w:szCs w:val="24"/>
        </w:rPr>
        <w:t xml:space="preserve">лудочно-кишечные расстройства. </w:t>
      </w:r>
      <w:r w:rsidRPr="00095B0D">
        <w:rPr>
          <w:rFonts w:ascii="Times New Roman" w:hAnsi="Times New Roman"/>
          <w:color w:val="000000"/>
          <w:sz w:val="24"/>
          <w:szCs w:val="24"/>
        </w:rPr>
        <w:t>Необходимо назначить соответствующее симптоматическое лечение.</w:t>
      </w:r>
    </w:p>
    <w:p w14:paraId="52456412" w14:textId="77777777" w:rsidR="00A27572" w:rsidRDefault="00A27572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1CEA1E" w14:textId="77777777" w:rsidR="00C153F2" w:rsidRPr="00B56C94" w:rsidRDefault="00C153F2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2F4E6A19" w14:textId="77777777" w:rsidR="00C153F2" w:rsidRPr="00B56C94" w:rsidRDefault="00226060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C153F2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6E491BD1" w14:textId="77777777" w:rsidR="0057084E" w:rsidRDefault="00C153F2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084E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57084E" w:rsidRPr="0057084E">
        <w:rPr>
          <w:rFonts w:ascii="Times New Roman" w:eastAsia="TimesNewRomanPSMT" w:hAnsi="Times New Roman"/>
          <w:sz w:val="24"/>
          <w:szCs w:val="24"/>
          <w:lang w:eastAsia="ru-RU"/>
        </w:rPr>
        <w:t>Другие терапевтически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е препараты все. Препараты для </w:t>
      </w:r>
      <w:r w:rsidR="0057084E" w:rsidRPr="0057084E">
        <w:rPr>
          <w:rFonts w:ascii="Times New Roman" w:eastAsia="TimesNewRomanPSMT" w:hAnsi="Times New Roman"/>
          <w:sz w:val="24"/>
          <w:szCs w:val="24"/>
          <w:lang w:eastAsia="ru-RU"/>
        </w:rPr>
        <w:t>лечения гиперкалиемии и гиперфосфатемии. Севеламер.</w:t>
      </w:r>
    </w:p>
    <w:p w14:paraId="05BD1FDC" w14:textId="77777777" w:rsidR="003E6BBD" w:rsidRDefault="00C27E76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084E">
        <w:rPr>
          <w:rFonts w:ascii="Times New Roman" w:eastAsia="TimesNewRomanPSMT" w:hAnsi="Times New Roman"/>
          <w:sz w:val="24"/>
          <w:szCs w:val="24"/>
          <w:lang w:eastAsia="ru-RU"/>
        </w:rPr>
        <w:t>Код АТХ V03AE02</w:t>
      </w:r>
    </w:p>
    <w:p w14:paraId="437BE302" w14:textId="77777777" w:rsidR="00C27E76" w:rsidRPr="00B56C94" w:rsidRDefault="00C27E76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C0A463" w14:textId="77777777" w:rsidR="00C153F2" w:rsidRDefault="00C153F2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B56C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336F2994" w14:textId="77777777" w:rsidR="000C5D4F" w:rsidRPr="000C5D4F" w:rsidRDefault="000C5D4F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226060">
        <w:rPr>
          <w:rFonts w:ascii="Times New Roman" w:hAnsi="Times New Roman"/>
          <w:sz w:val="24"/>
          <w:szCs w:val="24"/>
        </w:rPr>
        <w:t>Севкар</w:t>
      </w:r>
      <w:r w:rsidRPr="000C5D4F">
        <w:rPr>
          <w:rFonts w:ascii="Times New Roman" w:hAnsi="Times New Roman"/>
          <w:b/>
          <w:sz w:val="24"/>
          <w:szCs w:val="24"/>
        </w:rPr>
        <w:t xml:space="preserve"> </w:t>
      </w:r>
      <w:r w:rsidRPr="000C5D4F">
        <w:rPr>
          <w:rFonts w:ascii="Times New Roman" w:hAnsi="Times New Roman"/>
          <w:sz w:val="24"/>
        </w:rPr>
        <w:t>содержит севеламер, который представляет собой неабсорбирующийся, связывающий фосфаты</w:t>
      </w:r>
      <w:r w:rsidR="00226060">
        <w:rPr>
          <w:rFonts w:ascii="Times New Roman" w:hAnsi="Times New Roman"/>
          <w:sz w:val="24"/>
        </w:rPr>
        <w:t xml:space="preserve"> полимер с поперечными связями,</w:t>
      </w:r>
      <w:r w:rsidRPr="000C5D4F">
        <w:rPr>
          <w:rFonts w:ascii="Times New Roman" w:hAnsi="Times New Roman"/>
          <w:sz w:val="24"/>
        </w:rPr>
        <w:t xml:space="preserve"> который не содержит металлы и кальций. Севеламер содержит несколько аминов, отделенных </w:t>
      </w:r>
      <w:r w:rsidRPr="000C5D4F">
        <w:rPr>
          <w:rFonts w:ascii="Times New Roman" w:hAnsi="Times New Roman"/>
          <w:sz w:val="24"/>
          <w:szCs w:val="24"/>
        </w:rPr>
        <w:t>одним атомом углерода от полимерного каркаса, которые протонируются в кишечнике. Эти протонированные амины связывают в кишечнике отрицательно заряженные ионы, такие как поступающие с пищей фосфаты.</w:t>
      </w:r>
    </w:p>
    <w:p w14:paraId="4A9AF4C6" w14:textId="77777777" w:rsidR="00C153F2" w:rsidRDefault="00986783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35AD30E3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Посредством связывания фосфатов в пищеварительном тракте и понижения абсорбции, севеламер понижает концентрацию фосфора в сыворотке крови. Регулярный мониторинг сывороточных уровней фосфора всегда необходим в период применения препарата, связывающего фосфаты.</w:t>
      </w:r>
    </w:p>
    <w:p w14:paraId="50394FF4" w14:textId="77777777" w:rsidR="00C153F2" w:rsidRDefault="00C153F2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/>
          <w:iCs/>
          <w:sz w:val="24"/>
          <w:szCs w:val="24"/>
          <w:lang w:eastAsia="ru-RU"/>
        </w:rPr>
        <w:t>Клиническ</w:t>
      </w:r>
      <w:r w:rsidR="00986783" w:rsidRPr="00B56C94">
        <w:rPr>
          <w:rFonts w:ascii="Times New Roman" w:hAnsi="Times New Roman"/>
          <w:i/>
          <w:iCs/>
          <w:sz w:val="24"/>
          <w:szCs w:val="24"/>
          <w:lang w:eastAsia="ru-RU"/>
        </w:rPr>
        <w:t>ая эффективность и безопасность</w:t>
      </w:r>
    </w:p>
    <w:p w14:paraId="41BD152A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В двух рандомизированных перекрестных клинических испытаниях было показано, что севеламера карбонат как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форме таблеток, так и в форме порошка при приеме три раза в сутки терапевтически эквивалентен севеламера гидрохлориду и, следовательно, эффективен для контроля сывороточных у</w:t>
      </w:r>
      <w:r w:rsidR="00C57A34">
        <w:rPr>
          <w:rFonts w:ascii="Times New Roman" w:eastAsia="Times New Roman" w:hAnsi="Times New Roman"/>
          <w:sz w:val="24"/>
          <w:szCs w:val="24"/>
          <w:lang w:eastAsia="ru-RU"/>
        </w:rPr>
        <w:t>ровней фосфора у пациентов с ХБП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находящихся на гемодиализе. </w:t>
      </w:r>
    </w:p>
    <w:p w14:paraId="0DE1B7B7" w14:textId="77777777" w:rsidR="000C5D4F" w:rsidRPr="000E12CA" w:rsidRDefault="000C5D4F" w:rsidP="005F450A">
      <w:pPr>
        <w:widowControl w:val="0"/>
        <w:spacing w:after="0" w:line="240" w:lineRule="auto"/>
        <w:jc w:val="both"/>
        <w:rPr>
          <w:rFonts w:ascii="Times New Roman" w:eastAsia="Gungsuh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Первое исследование продемонстрировало, что таблетки севеламера карбоната, принимаемые три раза в сутки, были эквивалентны таблеткам севеламера гидрохлорида, принимаемым три раза в сутки у 79 пациентов на гемодиализе, проходивших 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>лечение в ходе двух рандомизированных 8-недельных периодов лечения (средний уровень фосфора в сыворотке, на основании средневзвешенных по вр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емени значений, составлял 1,5±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>0,3 ммоль/л как для севеламера карбоната, так и для севеламера гидрохлорида). Второе исследование показало, что порошок севеламера карбоната, принимаемый три раза в сутки, был эквивалентен таблеткам севеламера гидрохлорида, принимаемым три раза в сутки у 31 пациента с гиперфосфатемией (определяемой к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ак уровни фосфора в сыворотке ≥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>1,78 ммоль/л) на гемодиализе в ходе двух рандомизированных 4-недельных периодов лечения (средние уровни фосфора в сыворотке, на основании средневзвешенных по вре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мени значений, составляли 1,6±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>0,5 ммоль/л для порош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ка севеламера карбоната и 1,7±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 xml:space="preserve">0,4 ммоль/л для таблеток севеламера гидрохлорида). </w:t>
      </w:r>
    </w:p>
    <w:p w14:paraId="27519796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В клинических испытаниях у пациентов на гемодиализе монотерапия севеламером не оказывал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последовательного и клинически значимого действия на иПТГ. Однако в 12-недельном исследовании, в котором участвовали пациенты на перитонеальном диализе, наблюдалось аналогичное снижение иПТГ по сравнению с пациентами, получавшими ацетат кальция. У пациентов с вторичным гиперпаратиреозом севеламера карбонат следует применять в контексте комплексной терапии, которая может включать в себя добавление кальция, 1,25-дигидроксивитамина D</w:t>
      </w:r>
      <w:r w:rsidRPr="000C5D4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одного из его аналогов для 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снижения уровня иПТГ. </w:t>
      </w:r>
    </w:p>
    <w:p w14:paraId="00312080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показано, что севеламер связывается с желчными кислотами </w:t>
      </w:r>
      <w:r w:rsidRPr="000C5D4F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0C5D4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in vivo 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C5D4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экспериментальных моделях с использованием животных. Связывание с желчными кислотами с участием ионообменных смол является хорошо установленным способом снижения холестерина крови. В клинических испытаниях севеламера как средние значения общего холестерина, так и холестерина Л</w:t>
      </w:r>
      <w:r w:rsidR="004334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НП (липопротеинов низко</w:t>
      </w:r>
      <w:r w:rsidR="00226060">
        <w:rPr>
          <w:rFonts w:ascii="Times New Roman" w:eastAsia="Times New Roman" w:hAnsi="Times New Roman"/>
          <w:sz w:val="24"/>
          <w:szCs w:val="24"/>
          <w:lang w:eastAsia="ru-RU"/>
        </w:rPr>
        <w:t>й плотности) понижались на 15–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39%. Это понижение наблюдалось по прошествии 2 недель лечения и поддерживалось в течение долговременного лечения. Не происходило изменений в уровнях триглицеридов, холестерина Л</w:t>
      </w:r>
      <w:r w:rsidR="004334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ВП (липопротеинов высокой плотности) и альбумина. </w:t>
      </w:r>
    </w:p>
    <w:p w14:paraId="77B87B27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севеламер связывается с желчными кислотами, он может мешать абсорбции жирорастворимых витаминов, таких как А, D, Е и К. </w:t>
      </w:r>
    </w:p>
    <w:p w14:paraId="7B599142" w14:textId="77777777" w:rsidR="000C5D4F" w:rsidRPr="00D00E35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Севеламер не содержит кальций и снижает частоту приступов гиперкальциемии по сравнению с пациентами, получающими только препараты на основе кальция, связывающими фосфаты. Было доказано, что влияние севеламера на фосфор и кальций поддерживалось на протяжении всего периода исследования с последующим однолетним периодом наблюдением. Эта информация была получена из исследований, в которых применяли севеламера гидрохлорид.</w:t>
      </w:r>
    </w:p>
    <w:p w14:paraId="36269693" w14:textId="77777777" w:rsidR="00C153F2" w:rsidRDefault="00986783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/>
          <w:iCs/>
          <w:sz w:val="24"/>
          <w:szCs w:val="24"/>
          <w:lang w:eastAsia="ru-RU"/>
        </w:rPr>
        <w:t>Дети</w:t>
      </w:r>
    </w:p>
    <w:p w14:paraId="016B5A26" w14:textId="77777777" w:rsidR="00D00E35" w:rsidRPr="00D00E35" w:rsidRDefault="00D00E3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>Безопасность и эффективность севеламера карбоната у пациентов детского во</w:t>
      </w:r>
      <w:r w:rsidR="00AD11FC">
        <w:rPr>
          <w:rFonts w:ascii="Times New Roman" w:eastAsia="Times New Roman" w:hAnsi="Times New Roman"/>
          <w:sz w:val="24"/>
          <w:szCs w:val="24"/>
          <w:lang w:eastAsia="ru-RU"/>
        </w:rPr>
        <w:t>зраста с гиперфосфатемией и с ХБ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>П оценивались в многоцентровом исследовании с 2-недельным рандомизированным плацебо-контролируемым периодом приема фиксированной дозы (ПФД) с последующим 6-месячным одногрупповым открытым периодом титрования доз (ПТД). В исследовании, в целом, 101 пациенту (возрастом от 6 до 18 лет, с</w:t>
      </w:r>
      <w:r w:rsidR="00BE49EB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диапазоном значений ППТ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 xml:space="preserve"> от 0,8 м</w:t>
      </w:r>
      <w:r w:rsidRPr="00D00E3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 xml:space="preserve"> до 2,4 м</w:t>
      </w:r>
      <w:r w:rsidRPr="00D00E3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>) назначалось лечение методом случайной выборки. Сорок девять (49) пациентов получали севеламера карбонат, и 51 - плацебо в течение 2 недель ПФД. После этого, все пациенты получали севеламера карбонат в течение 26-недельного ПТД. Исследование соответствовало своей цели по первичному результату, то есть севеламера карбонат снижал сывороточный фосфор с различием средних значений, определенных методом наименьших квадратов (НК), на уровне 0,90 мг/дл по сравнению с плацебо, и по вторичным результатам эффективности. У детей с гиперфосфатем</w:t>
      </w:r>
      <w:r w:rsidR="00BE49EB">
        <w:rPr>
          <w:rFonts w:ascii="Times New Roman" w:eastAsia="Times New Roman" w:hAnsi="Times New Roman"/>
          <w:sz w:val="24"/>
          <w:szCs w:val="24"/>
          <w:lang w:eastAsia="ru-RU"/>
        </w:rPr>
        <w:t>ией, вторичной по отношению к ХБ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>П, севеламера карбонат значительно снижал уровни фосфора в сыворотке по сравнению с плацебо в течение 2-недельного ПФД. Реакция на лечение поддерживалась у больных детей, получавших севеламера карбонат, в течение 6 месяцев открытого периода ДТП. У 27% пациентов были достигнуты подходящие сывороточные уровни фосфора в конце лечения. Эти показатели составили 23% и 15% в подгруппе пациентов, находящихся на гемодиализе и перитонеальном диализе, соответственно. ППТ не влиял на ответ на лечение в течение 2-недельного ПФД, и, в противоположность этому, не наблюдалось ответа на лечение у детей с «квалиф</w:t>
      </w:r>
      <w:r w:rsidR="00226060">
        <w:rPr>
          <w:rFonts w:ascii="Times New Roman" w:eastAsia="Times New Roman" w:hAnsi="Times New Roman"/>
          <w:sz w:val="24"/>
          <w:szCs w:val="24"/>
          <w:lang w:eastAsia="ru-RU"/>
        </w:rPr>
        <w:t>икационными» уровнями фосфора &lt;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 xml:space="preserve">7,0 мг/дл. Большинство побочных эффектов, о которых сообщалось как о связанных или, возможно, связанных с севеламера карбонатом, имели желудочно-кишечный характер. Не было выявлено никаких новых рисков или сигналов по безопасности при применении севеламера карбоната в период исследования. </w:t>
      </w:r>
    </w:p>
    <w:p w14:paraId="0E6E27FE" w14:textId="77777777" w:rsidR="00D00E35" w:rsidRPr="00B56C94" w:rsidRDefault="00D00E35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3300F9FE" w14:textId="77777777" w:rsidR="00C153F2" w:rsidRPr="00B56C94" w:rsidRDefault="00C153F2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C83BAA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C83BAA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47834586" w14:textId="77777777" w:rsidR="008B790E" w:rsidRPr="008B790E" w:rsidRDefault="008B790E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0E">
        <w:rPr>
          <w:rFonts w:ascii="Times New Roman" w:eastAsia="Times New Roman" w:hAnsi="Times New Roman"/>
          <w:sz w:val="24"/>
          <w:szCs w:val="24"/>
          <w:lang w:eastAsia="ru-RU"/>
        </w:rPr>
        <w:t>Фармакокинетические исследования севеламера карбоната не проводились. Севеламера гидрохлорид, который содержит ту же активную часть молекулы, что и севеламера карбонат, не абсорбируется из желудочно-кишечного тракта, что подтверждается исследованием абсорбции у здоровых добровольцев.</w:t>
      </w:r>
    </w:p>
    <w:p w14:paraId="120F0960" w14:textId="77777777" w:rsidR="00957BAF" w:rsidRPr="008B790E" w:rsidRDefault="008B790E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течение однолетнего клинического испытания не было обнаружено никаких признаков накопления севеламера. </w:t>
      </w:r>
      <w:r w:rsidRPr="00A06EE5">
        <w:rPr>
          <w:rFonts w:ascii="Times New Roman" w:eastAsia="Times New Roman" w:hAnsi="Times New Roman"/>
          <w:sz w:val="24"/>
          <w:szCs w:val="24"/>
          <w:lang w:eastAsia="ru-RU"/>
        </w:rPr>
        <w:t>Однако нельзя полностью исключить потенциальные абсорбцию и накопление севеламера при долгов</w:t>
      </w:r>
      <w:r w:rsidR="004A587B">
        <w:rPr>
          <w:rFonts w:ascii="Times New Roman" w:eastAsia="Times New Roman" w:hAnsi="Times New Roman"/>
          <w:sz w:val="24"/>
          <w:szCs w:val="24"/>
          <w:lang w:eastAsia="ru-RU"/>
        </w:rPr>
        <w:t>ременном хроническом лечении (&gt; одного</w:t>
      </w:r>
      <w:r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года).</w:t>
      </w:r>
    </w:p>
    <w:p w14:paraId="65E76204" w14:textId="77777777" w:rsidR="008B790E" w:rsidRPr="00B56C94" w:rsidRDefault="008B790E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8A831DB" w14:textId="77777777" w:rsidR="00DF3381" w:rsidRPr="00B56C94" w:rsidRDefault="00226060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F3381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678D88CE" w14:textId="77777777" w:rsidR="008470F5" w:rsidRPr="008470F5" w:rsidRDefault="00D03A39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470F5" w:rsidRPr="008470F5">
        <w:rPr>
          <w:rFonts w:ascii="Times New Roman" w:eastAsia="Times New Roman" w:hAnsi="Times New Roman"/>
          <w:sz w:val="24"/>
          <w:szCs w:val="24"/>
          <w:lang w:eastAsia="ru-RU"/>
        </w:rPr>
        <w:t>клинические данные по севеламеру, полученные на основании традиционных исследований фармакологической безопасности, токсичности многократных доз или генотоксичности, не выявили никако</w:t>
      </w:r>
      <w:r w:rsidR="00F10E00">
        <w:rPr>
          <w:rFonts w:ascii="Times New Roman" w:eastAsia="Times New Roman" w:hAnsi="Times New Roman"/>
          <w:sz w:val="24"/>
          <w:szCs w:val="24"/>
          <w:lang w:eastAsia="ru-RU"/>
        </w:rPr>
        <w:t>й особой опасности для человека.</w:t>
      </w:r>
    </w:p>
    <w:p w14:paraId="3BC6368E" w14:textId="77777777" w:rsidR="004E7A97" w:rsidRDefault="008470F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>Исследования канцерогенности перорального применения севеламера гидрохл</w:t>
      </w:r>
      <w:r w:rsidR="00532F9A">
        <w:rPr>
          <w:rFonts w:ascii="Times New Roman" w:eastAsia="Times New Roman" w:hAnsi="Times New Roman"/>
          <w:sz w:val="24"/>
          <w:szCs w:val="24"/>
          <w:lang w:eastAsia="ru-RU"/>
        </w:rPr>
        <w:t>орида проводились на мышах</w:t>
      </w: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 (дозы до 9 г/кг/сутки) и крыс</w:t>
      </w:r>
      <w:r w:rsidR="00532F9A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 (0,3, 1 или 3 г/кг/сутки</w:t>
      </w:r>
      <w:r w:rsidR="00532F9A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532F9A" w:rsidRPr="00532F9A">
        <w:t xml:space="preserve"> </w:t>
      </w:r>
      <w:r w:rsidR="00532F9A" w:rsidRPr="00532F9A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Отмечалась повышенная заболеваемость папилломой «переходной» клетки мочевого пузыря у самцов крыс группы высоких доз (эквивалентная доза для человека в два раза превышает максимальную клиническую дозу испытания 14,4 г). </w:t>
      </w:r>
      <w:r w:rsidR="004E7A97" w:rsidRPr="004E7A97">
        <w:rPr>
          <w:rFonts w:ascii="Times New Roman" w:eastAsia="Times New Roman" w:hAnsi="Times New Roman"/>
          <w:sz w:val="24"/>
          <w:szCs w:val="24"/>
          <w:lang w:eastAsia="ru-RU"/>
        </w:rPr>
        <w:t>Не было никакого увеличения частоты возникновения опухолей, наблюдаемых у мышей (эквивалентная доза для человека в 3 раза выше максимальной клинической дозы испытания).</w:t>
      </w:r>
      <w:r w:rsidR="004E7A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27B8C2" w14:textId="77777777" w:rsidR="008470F5" w:rsidRPr="008470F5" w:rsidRDefault="008470F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В цитогенетическом тесте млекопитающих </w:t>
      </w:r>
      <w:r w:rsidRPr="008470F5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 с метаболической активацией севеламера гидрохлорид вызывал статистически значимое увеличение числа структурных хромосомных аберраций. Севеламера гидрохлорид не был мутагенным в анализе бактериальной мутации Эймса. </w:t>
      </w:r>
    </w:p>
    <w:p w14:paraId="14E7B5C8" w14:textId="77777777" w:rsidR="008470F5" w:rsidRPr="008470F5" w:rsidRDefault="008470F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У крыс и собак севеламер снижал абсорбцию жирорастворимых витаминов D, E и K (факторы свертывания крови) и фолиевой кислоты. </w:t>
      </w:r>
    </w:p>
    <w:p w14:paraId="18358231" w14:textId="77777777" w:rsidR="008470F5" w:rsidRPr="008470F5" w:rsidRDefault="008470F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Наблюдалось недостаточное окостенение скелета в нескольких местах у плодов самок крыс, которые получали севеламер в промежуточных и высоких дозах </w:t>
      </w: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>(в пересчете на эквивалентную дозу для человека, применяемые дозы превышала используемую в клинических испытаниях максимальную дозу).</w:t>
      </w:r>
      <w:r w:rsidRPr="008470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Это действие может быть вторичным к снижению запасов витамина D в организме</w:t>
      </w:r>
      <w:r w:rsidR="00601E6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14:paraId="57D03EAF" w14:textId="77777777" w:rsidR="008470F5" w:rsidRPr="008470F5" w:rsidRDefault="00601E6C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 беременных крольчих</w:t>
      </w:r>
      <w:r w:rsidR="008470F5" w:rsidRPr="008470F5">
        <w:rPr>
          <w:rFonts w:ascii="Times New Roman" w:eastAsia="Times New Roman" w:hAnsi="Times New Roman"/>
          <w:sz w:val="24"/>
          <w:szCs w:val="24"/>
          <w:lang w:eastAsia="ru-RU"/>
        </w:rPr>
        <w:t>, получавших пероральные дозы севеламера гидрохлорида через желудочный зонд в период органогенеза, в группе  высокой дозы наблюдалось увеличение ранних резорбций (в пересчете на эквивалентную дозу для человека, она в два раза превышала используемую в клинических испытаниях максимальную дозу 14,4 г).</w:t>
      </w:r>
    </w:p>
    <w:p w14:paraId="6B0191D8" w14:textId="77777777" w:rsidR="00CE03ED" w:rsidRDefault="008470F5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>Севеламера гидрохлорид не влиял на фертильность самцов или самок крыс в исследовании приема препарата с пищей, в котором самки получали лечение начиная с 14 дней до спаривания, а самцы получали лечение в течение 28 дней до спаривания. Самая высокая доза в этом исследовании составляла 4,5 г/кг/сутки (в пересчете на эквивалентную дозу для человека, она в 2 раза превышала используемую в клинических испытаниях максимальную дозу 13 г/сутки, основываясь на сравнении относительной ППТ).</w:t>
      </w:r>
    </w:p>
    <w:p w14:paraId="3644F63E" w14:textId="77777777" w:rsidR="00F10E00" w:rsidRPr="008470F5" w:rsidRDefault="00F10E00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EA77C39" w14:textId="77777777" w:rsidR="00DF3381" w:rsidRPr="00B56C94" w:rsidRDefault="00DF3381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4A554610" w14:textId="77777777" w:rsidR="005921EA" w:rsidRPr="00B56C94" w:rsidRDefault="00226060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F3381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446DA5DC" w14:textId="77777777" w:rsidR="0036296A" w:rsidRPr="00907A4C" w:rsidRDefault="0036296A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Маннитол </w:t>
      </w:r>
    </w:p>
    <w:p w14:paraId="3D80BECA" w14:textId="77777777" w:rsidR="0036296A" w:rsidRPr="00907A4C" w:rsidRDefault="0036296A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>Кремния диоксид коллоидный</w:t>
      </w:r>
      <w:r w:rsidR="007C084B">
        <w:rPr>
          <w:rFonts w:ascii="Times New Roman" w:eastAsia="TimesNewRomanPSMT" w:hAnsi="Times New Roman"/>
          <w:sz w:val="24"/>
          <w:szCs w:val="24"/>
          <w:lang w:eastAsia="ru-RU"/>
        </w:rPr>
        <w:t xml:space="preserve"> безводный</w:t>
      </w:r>
    </w:p>
    <w:p w14:paraId="0F242B5F" w14:textId="77777777" w:rsidR="0036296A" w:rsidRPr="00907A4C" w:rsidRDefault="0036296A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Цинка стеарат </w:t>
      </w:r>
    </w:p>
    <w:p w14:paraId="79A082C5" w14:textId="77777777" w:rsidR="00907A4C" w:rsidRPr="00907A4C" w:rsidRDefault="00907A4C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>Состав оболочки</w:t>
      </w:r>
      <w:r w:rsidRPr="00226060">
        <w:rPr>
          <w:rFonts w:ascii="Times New Roman" w:eastAsia="TimesNewRomanPSMT" w:hAnsi="Times New Roman"/>
          <w:i/>
          <w:sz w:val="24"/>
          <w:szCs w:val="24"/>
          <w:lang w:eastAsia="ru-RU"/>
        </w:rPr>
        <w:t>:</w:t>
      </w:r>
      <w:r w:rsidR="00226060" w:rsidRPr="004A587B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Pr="00907A4C">
        <w:rPr>
          <w:rFonts w:ascii="Times New Roman" w:eastAsia="TimesNewRomanPSMT" w:hAnsi="Times New Roman"/>
          <w:sz w:val="24"/>
          <w:szCs w:val="24"/>
          <w:lang w:val="en-US" w:eastAsia="ru-RU"/>
        </w:rPr>
        <w:t>Opadry</w:t>
      </w: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Pr="00907A4C">
        <w:rPr>
          <w:rFonts w:ascii="Times New Roman" w:eastAsia="TimesNewRomanPSMT" w:hAnsi="Times New Roman"/>
          <w:sz w:val="24"/>
          <w:szCs w:val="24"/>
          <w:lang w:val="en-US" w:eastAsia="ru-RU"/>
        </w:rPr>
        <w:t>White</w:t>
      </w: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 06</w:t>
      </w:r>
      <w:r w:rsidRPr="00907A4C">
        <w:rPr>
          <w:rFonts w:ascii="Times New Roman" w:eastAsia="TimesNewRomanPSMT" w:hAnsi="Times New Roman"/>
          <w:sz w:val="24"/>
          <w:szCs w:val="24"/>
          <w:lang w:val="en-US" w:eastAsia="ru-RU"/>
        </w:rPr>
        <w:t>A</w:t>
      </w: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>580002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, в</w:t>
      </w: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ода очищенная </w:t>
      </w:r>
    </w:p>
    <w:p w14:paraId="1DC5C6AA" w14:textId="77777777" w:rsidR="00226060" w:rsidRDefault="00907A4C" w:rsidP="004A5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Состав </w:t>
      </w:r>
      <w:r w:rsidRPr="00907A4C">
        <w:rPr>
          <w:rFonts w:ascii="Times New Roman" w:eastAsia="TimesNewRomanPSMT" w:hAnsi="Times New Roman"/>
          <w:i/>
          <w:sz w:val="24"/>
          <w:szCs w:val="24"/>
          <w:lang w:val="en-US" w:eastAsia="ru-RU"/>
        </w:rPr>
        <w:t>Opadry</w:t>
      </w: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</w:t>
      </w:r>
      <w:r w:rsidRPr="00907A4C">
        <w:rPr>
          <w:rFonts w:ascii="Times New Roman" w:eastAsia="TimesNewRomanPSMT" w:hAnsi="Times New Roman"/>
          <w:i/>
          <w:sz w:val="24"/>
          <w:szCs w:val="24"/>
          <w:lang w:val="en-US" w:eastAsia="ru-RU"/>
        </w:rPr>
        <w:t>White</w:t>
      </w: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06</w:t>
      </w:r>
      <w:r w:rsidRPr="00907A4C">
        <w:rPr>
          <w:rFonts w:ascii="Times New Roman" w:eastAsia="TimesNewRomanPSMT" w:hAnsi="Times New Roman"/>
          <w:i/>
          <w:sz w:val="24"/>
          <w:szCs w:val="24"/>
          <w:lang w:val="en-US" w:eastAsia="ru-RU"/>
        </w:rPr>
        <w:t>A</w:t>
      </w: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>580002</w:t>
      </w:r>
      <w:r w:rsidR="0076443B">
        <w:rPr>
          <w:rFonts w:ascii="Times New Roman" w:eastAsia="TimesNewRomanPSMT" w:hAnsi="Times New Roman"/>
          <w:i/>
          <w:sz w:val="24"/>
          <w:szCs w:val="24"/>
          <w:lang w:eastAsia="ru-RU"/>
        </w:rPr>
        <w:t>:</w:t>
      </w:r>
      <w:r w:rsidR="00226060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г</w:t>
      </w:r>
      <w:r w:rsidR="005D1403" w:rsidRPr="00907A4C">
        <w:rPr>
          <w:rFonts w:ascii="Times New Roman" w:eastAsia="TimesNewRomanPSMT" w:hAnsi="Times New Roman"/>
          <w:sz w:val="24"/>
          <w:szCs w:val="24"/>
          <w:lang w:eastAsia="ru-RU"/>
        </w:rPr>
        <w:t>ипромеллоза 15сР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г</w:t>
      </w:r>
      <w:r w:rsidR="005D1403" w:rsidRPr="00907A4C">
        <w:rPr>
          <w:rFonts w:ascii="Times New Roman" w:eastAsia="TimesNewRomanPSMT" w:hAnsi="Times New Roman"/>
          <w:sz w:val="24"/>
          <w:szCs w:val="24"/>
          <w:lang w:eastAsia="ru-RU"/>
        </w:rPr>
        <w:t>ипромеллоза 5сР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5D1403" w:rsidRPr="00907A4C">
        <w:rPr>
          <w:rFonts w:ascii="Times New Roman" w:eastAsia="TimesNewRomanPSMT" w:hAnsi="Times New Roman"/>
          <w:sz w:val="24"/>
          <w:szCs w:val="24"/>
          <w:lang w:eastAsia="ru-RU"/>
        </w:rPr>
        <w:t>итана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 диоксид (Е 171), 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д</w:t>
      </w:r>
      <w:r w:rsidR="005D1403" w:rsidRPr="00907A4C">
        <w:rPr>
          <w:rFonts w:ascii="Times New Roman" w:eastAsia="TimesNewRomanPSMT" w:hAnsi="Times New Roman"/>
          <w:sz w:val="24"/>
          <w:szCs w:val="24"/>
          <w:lang w:eastAsia="ru-RU"/>
        </w:rPr>
        <w:t>и-ацетила моноглицерид FCC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47632E6A" w14:textId="77777777" w:rsidR="00DF3381" w:rsidRDefault="00226060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DF3381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42F87D5D" w14:textId="77777777" w:rsidR="0036296A" w:rsidRPr="0036296A" w:rsidRDefault="0036296A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6296A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51EE1EFE" w14:textId="77777777" w:rsidR="009128A3" w:rsidRPr="00B56C94" w:rsidRDefault="009128A3" w:rsidP="005F45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56C94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B56C9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56C94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3727D7AE" w14:textId="77777777" w:rsidR="00CE03ED" w:rsidRPr="00B56C94" w:rsidRDefault="0036296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2 года.</w:t>
      </w:r>
    </w:p>
    <w:p w14:paraId="0E8A0D26" w14:textId="77777777" w:rsidR="00CE03ED" w:rsidRPr="00B56C94" w:rsidRDefault="00CE03ED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3B5">
        <w:rPr>
          <w:rFonts w:ascii="Times New Roman" w:hAnsi="Times New Roman"/>
          <w:sz w:val="24"/>
          <w:szCs w:val="24"/>
          <w:lang w:bidi="ru-RU"/>
        </w:rPr>
        <w:lastRenderedPageBreak/>
        <w:t>Не применять по истечении срока годности.</w:t>
      </w:r>
    </w:p>
    <w:p w14:paraId="61272399" w14:textId="77777777" w:rsidR="00632571" w:rsidRPr="00B56C94" w:rsidRDefault="00632571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B56C94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358D98A6" w14:textId="77777777" w:rsidR="006F4AA9" w:rsidRDefault="006F4AA9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AA9">
        <w:rPr>
          <w:rFonts w:ascii="Times New Roman" w:hAnsi="Times New Roman"/>
          <w:sz w:val="24"/>
          <w:szCs w:val="24"/>
        </w:rPr>
        <w:t>Хранить в сухом, защищённом от света месте при температуре  не выше 30 ºС.</w:t>
      </w:r>
    </w:p>
    <w:p w14:paraId="1425D9A5" w14:textId="77777777" w:rsidR="00632571" w:rsidRPr="00B56C94" w:rsidRDefault="00632571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AA9">
        <w:rPr>
          <w:rFonts w:ascii="Times New Roman" w:hAnsi="Times New Roman"/>
          <w:sz w:val="24"/>
          <w:szCs w:val="24"/>
        </w:rPr>
        <w:t>Хранить в недоступном для детей месте!</w:t>
      </w:r>
      <w:r w:rsidRPr="00B56C94">
        <w:rPr>
          <w:rFonts w:ascii="Times New Roman" w:hAnsi="Times New Roman"/>
          <w:sz w:val="24"/>
          <w:szCs w:val="24"/>
        </w:rPr>
        <w:t xml:space="preserve"> </w:t>
      </w:r>
      <w:bookmarkStart w:id="8" w:name="2175220289"/>
    </w:p>
    <w:bookmarkEnd w:id="8"/>
    <w:p w14:paraId="0B1B5168" w14:textId="77777777" w:rsidR="00B90A1E" w:rsidRPr="00B56C94" w:rsidRDefault="00EC480E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56C94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320EBAAE" w14:textId="77777777" w:rsidR="004E08CA" w:rsidRPr="00226060" w:rsidRDefault="004E08CA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i/>
          <w:lang w:bidi="ru-RU"/>
        </w:rPr>
      </w:pPr>
      <w:r w:rsidRPr="00226060">
        <w:rPr>
          <w:rFonts w:eastAsia="Microsoft Sans Serif"/>
          <w:i/>
          <w:lang w:bidi="ru-RU"/>
        </w:rPr>
        <w:t>Севкар 400 мг</w:t>
      </w:r>
    </w:p>
    <w:p w14:paraId="7A1C6C04" w14:textId="77777777" w:rsidR="00913274" w:rsidRPr="00913274" w:rsidRDefault="00913274" w:rsidP="005F450A">
      <w:pPr>
        <w:pStyle w:val="Style5"/>
        <w:tabs>
          <w:tab w:val="left" w:pos="7371"/>
        </w:tabs>
        <w:spacing w:line="240" w:lineRule="auto"/>
        <w:rPr>
          <w:szCs w:val="20"/>
        </w:rPr>
      </w:pPr>
      <w:r w:rsidRPr="00913274">
        <w:rPr>
          <w:szCs w:val="20"/>
        </w:rPr>
        <w:t>По 10 таблеток в контурную ячейковую упаковку из  алюминиевой фольги (OPA/ALU/PVC)/алюминиевой фольги (Alu|Alu).</w:t>
      </w:r>
    </w:p>
    <w:p w14:paraId="2F68C83F" w14:textId="77777777" w:rsidR="00913274" w:rsidRDefault="00913274" w:rsidP="005F450A">
      <w:pPr>
        <w:pStyle w:val="Style5"/>
        <w:widowControl/>
        <w:tabs>
          <w:tab w:val="left" w:pos="7371"/>
        </w:tabs>
        <w:spacing w:line="240" w:lineRule="auto"/>
        <w:rPr>
          <w:szCs w:val="20"/>
        </w:rPr>
      </w:pPr>
      <w:r w:rsidRPr="00913274">
        <w:rPr>
          <w:szCs w:val="20"/>
        </w:rPr>
        <w:t xml:space="preserve">По 5 контурных ячейковых упаковок вместе с инструкцией по медицинскому применению на </w:t>
      </w:r>
      <w:r w:rsidR="004A587B">
        <w:rPr>
          <w:szCs w:val="20"/>
        </w:rPr>
        <w:t>казахском</w:t>
      </w:r>
      <w:r w:rsidRPr="00913274">
        <w:rPr>
          <w:szCs w:val="20"/>
        </w:rPr>
        <w:t xml:space="preserve"> и русском языках помещают в пачку из картона.</w:t>
      </w:r>
    </w:p>
    <w:p w14:paraId="61D6D6DA" w14:textId="77777777" w:rsidR="004E08CA" w:rsidRPr="00226060" w:rsidRDefault="004E08CA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i/>
          <w:lang w:bidi="ru-RU"/>
        </w:rPr>
      </w:pPr>
      <w:r w:rsidRPr="00226060">
        <w:rPr>
          <w:rFonts w:eastAsia="Microsoft Sans Serif"/>
          <w:i/>
          <w:lang w:bidi="ru-RU"/>
        </w:rPr>
        <w:t>Севкар 800 мг</w:t>
      </w:r>
    </w:p>
    <w:p w14:paraId="09FD4B5B" w14:textId="77777777" w:rsidR="00913274" w:rsidRPr="00913274" w:rsidRDefault="00913274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13274">
        <w:rPr>
          <w:rFonts w:ascii="Times New Roman" w:eastAsia="Times New Roman" w:hAnsi="Times New Roman"/>
          <w:sz w:val="24"/>
          <w:szCs w:val="20"/>
          <w:lang w:eastAsia="ru-RU"/>
        </w:rPr>
        <w:t>По 10 таблеток в контурную ячейковую упаковку из  алюминиевой фольги (OPA/ALU/PVC)/алюминиевой фольги (Alu|Alu).</w:t>
      </w:r>
    </w:p>
    <w:p w14:paraId="55409396" w14:textId="77777777" w:rsidR="00913274" w:rsidRDefault="00913274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13274">
        <w:rPr>
          <w:rFonts w:ascii="Times New Roman" w:eastAsia="Times New Roman" w:hAnsi="Times New Roman"/>
          <w:sz w:val="24"/>
          <w:szCs w:val="20"/>
          <w:lang w:eastAsia="ru-RU"/>
        </w:rPr>
        <w:t xml:space="preserve">По 5 контурных ячейковых упаковок вместе с инструкцией по медицинскому применению на </w:t>
      </w:r>
      <w:r w:rsidR="004A587B">
        <w:rPr>
          <w:rFonts w:ascii="Times New Roman" w:eastAsia="Times New Roman" w:hAnsi="Times New Roman"/>
          <w:sz w:val="24"/>
          <w:szCs w:val="20"/>
          <w:lang w:eastAsia="ru-RU"/>
        </w:rPr>
        <w:t>казахском</w:t>
      </w:r>
      <w:r w:rsidRPr="00913274">
        <w:rPr>
          <w:rFonts w:ascii="Times New Roman" w:eastAsia="Times New Roman" w:hAnsi="Times New Roman"/>
          <w:sz w:val="24"/>
          <w:szCs w:val="20"/>
          <w:lang w:eastAsia="ru-RU"/>
        </w:rPr>
        <w:t xml:space="preserve"> и русском языках помещают в пачку из картона.</w:t>
      </w:r>
    </w:p>
    <w:p w14:paraId="296ABDCE" w14:textId="77777777" w:rsidR="00B90A1E" w:rsidRPr="00B56C94" w:rsidRDefault="00B90A1E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7F005948" w14:textId="77777777" w:rsidR="00DE2DF2" w:rsidRDefault="00DE2DF2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2DF2">
        <w:rPr>
          <w:rFonts w:ascii="Times New Roman" w:hAnsi="Times New Roman"/>
          <w:sz w:val="24"/>
          <w:szCs w:val="24"/>
        </w:rPr>
        <w:t xml:space="preserve">Любой неиспользованный медицинский продукт или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DE2DF2">
        <w:rPr>
          <w:rFonts w:ascii="Times New Roman" w:hAnsi="Times New Roman"/>
          <w:sz w:val="24"/>
          <w:szCs w:val="24"/>
        </w:rPr>
        <w:t>отходы следует утилизировать в соответствии с местными требованиями.</w:t>
      </w:r>
    </w:p>
    <w:p w14:paraId="4B6E0A01" w14:textId="77777777" w:rsidR="00724DB0" w:rsidRPr="00B56C94" w:rsidRDefault="004200EA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C94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B56C94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B56C94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B56C94">
        <w:rPr>
          <w:rFonts w:ascii="Times New Roman" w:hAnsi="Times New Roman"/>
          <w:b/>
          <w:bCs/>
          <w:sz w:val="24"/>
          <w:szCs w:val="24"/>
        </w:rPr>
        <w:t>а</w:t>
      </w:r>
      <w:r w:rsidRPr="00B56C94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B56C9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82A31A" w14:textId="77777777" w:rsidR="004200EA" w:rsidRPr="00B56C94" w:rsidRDefault="007F7D06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рецепту</w:t>
      </w:r>
    </w:p>
    <w:p w14:paraId="49B7F503" w14:textId="77777777" w:rsidR="00D041C3" w:rsidRPr="00B56C94" w:rsidRDefault="00D041C3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3F4264" w14:textId="77777777" w:rsidR="00120934" w:rsidRPr="00B56C94" w:rsidRDefault="008407EF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62E2C90C" w14:textId="77777777" w:rsidR="005C6AF8" w:rsidRDefault="005C6AF8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5C6AF8">
        <w:rPr>
          <w:rFonts w:eastAsia="Microsoft Sans Serif"/>
          <w:lang w:bidi="ru-RU"/>
        </w:rPr>
        <w:t>Emcure Pharmaceuticals Ltd</w:t>
      </w:r>
      <w:r w:rsidR="00F03722">
        <w:rPr>
          <w:rFonts w:eastAsia="Microsoft Sans Serif"/>
          <w:lang w:bidi="ru-RU"/>
        </w:rPr>
        <w:t>.</w:t>
      </w:r>
    </w:p>
    <w:p w14:paraId="3147BF95" w14:textId="77777777" w:rsidR="004A587B" w:rsidRPr="004A587B" w:rsidRDefault="004A587B" w:rsidP="004A587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4A587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«Emcure House», T-184, M.I.D.C., Bhosari,</w:t>
      </w:r>
    </w:p>
    <w:p w14:paraId="288D7206" w14:textId="77777777" w:rsidR="004A587B" w:rsidRPr="004A587B" w:rsidRDefault="004A587B" w:rsidP="004A587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4A587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Pune – 411026, India (</w:t>
      </w:r>
      <w:r w:rsidRPr="004A587B">
        <w:rPr>
          <w:rFonts w:ascii="Times New Roman" w:eastAsia="Microsoft Sans Serif" w:hAnsi="Times New Roman"/>
          <w:sz w:val="24"/>
          <w:szCs w:val="24"/>
          <w:lang w:eastAsia="ru-RU" w:bidi="ru-RU"/>
        </w:rPr>
        <w:t>Индия</w:t>
      </w:r>
      <w:r w:rsidRPr="004A587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)</w:t>
      </w:r>
    </w:p>
    <w:p w14:paraId="555C212D" w14:textId="77777777" w:rsidR="004A587B" w:rsidRPr="004A587B" w:rsidRDefault="004A587B" w:rsidP="004A587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4A587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e-mail: Safety.ROW@emcure.co.in</w:t>
      </w:r>
    </w:p>
    <w:p w14:paraId="4A71A2C0" w14:textId="77777777" w:rsidR="00215CBB" w:rsidRPr="004A587B" w:rsidRDefault="00215CBB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047D6CB5" w14:textId="77777777" w:rsidR="00593F7B" w:rsidRDefault="00226060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</w:t>
      </w:r>
      <w:r w:rsidR="00593F7B" w:rsidRPr="00B56C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ПРЕДСТАВИТЕЛЬ ДЕРЖАТЕЛЯ РЕГИСТРАЦИОННОГО УДОСТОВЕРЕНИЯ</w:t>
      </w:r>
    </w:p>
    <w:p w14:paraId="5ABFFDC5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Претензии потребителей направлять по адресу:</w:t>
      </w:r>
    </w:p>
    <w:p w14:paraId="12775A3E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ТОО «REGICOM»</w:t>
      </w:r>
    </w:p>
    <w:p w14:paraId="07CDB0AD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Республика Казахстан, 050000, г. Алматы, пр. Абылай хана, 122, оф. 12</w:t>
      </w:r>
    </w:p>
    <w:p w14:paraId="78FFA081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Тел. +7(727) 261-22-15, +7 705 132 78-51</w:t>
      </w:r>
    </w:p>
    <w:p w14:paraId="01BD75E5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e-mail: safety@regicompany.com</w:t>
      </w:r>
    </w:p>
    <w:p w14:paraId="5C607D93" w14:textId="77777777" w:rsidR="00106601" w:rsidRPr="00B1276D" w:rsidRDefault="00106601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D468AD" w14:textId="6DC075D8" w:rsidR="007E5CFA" w:rsidRPr="007E5CFA" w:rsidRDefault="002511DF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2C2D29F3" w14:textId="77777777" w:rsidR="00215CBB" w:rsidRPr="00B56C94" w:rsidRDefault="00215CBB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BAF1256" w14:textId="77777777" w:rsidR="002511DF" w:rsidRPr="00B56C94" w:rsidRDefault="002511DF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665F5CE2" w14:textId="34BED7E0" w:rsidR="002511DF" w:rsidRPr="007E5CFA" w:rsidRDefault="002511DF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  <w:r w:rsidRPr="00B56C94">
        <w:rPr>
          <w:rFonts w:eastAsia="Microsoft Sans Serif"/>
          <w:lang w:bidi="ru-RU"/>
        </w:rPr>
        <w:t>Дата п</w:t>
      </w:r>
      <w:r w:rsidR="004A587B">
        <w:rPr>
          <w:rFonts w:eastAsia="Microsoft Sans Serif"/>
          <w:lang w:bidi="ru-RU"/>
        </w:rPr>
        <w:t xml:space="preserve">ервой регистрации: </w:t>
      </w:r>
      <w:r w:rsidR="007E5CFA">
        <w:rPr>
          <w:rFonts w:eastAsia="Microsoft Sans Serif"/>
          <w:lang w:val="en-US" w:bidi="ru-RU"/>
        </w:rPr>
        <w:t>21.06.2022</w:t>
      </w:r>
    </w:p>
    <w:p w14:paraId="737B3CAA" w14:textId="77777777" w:rsidR="00501657" w:rsidRPr="00B56C94" w:rsidRDefault="002511DF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56C94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</w:p>
    <w:p w14:paraId="59D33B8B" w14:textId="77777777" w:rsidR="00B91443" w:rsidRPr="00B56C94" w:rsidRDefault="00B91443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17A03205" w14:textId="77777777" w:rsidR="00DF47EB" w:rsidRPr="00B56C94" w:rsidRDefault="00DF47EB" w:rsidP="005F450A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B56C94">
        <w:rPr>
          <w:rFonts w:ascii="Times New Roman" w:hAnsi="Times New Roman"/>
          <w:b/>
          <w:sz w:val="24"/>
          <w:szCs w:val="24"/>
        </w:rPr>
        <w:t xml:space="preserve">10. </w:t>
      </w:r>
      <w:r w:rsidRPr="00B56C94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7AB9A38" w14:textId="77777777" w:rsidR="00B91443" w:rsidRPr="00B56C94" w:rsidRDefault="00B91443" w:rsidP="005F450A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B56C94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9" w:history="1">
        <w:r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B56C94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B56C94">
          <w:rPr>
            <w:rStyle w:val="af"/>
            <w:rFonts w:ascii="Times New Roman" w:hAnsi="Times New Roman"/>
            <w:sz w:val="24"/>
            <w:szCs w:val="24"/>
          </w:rPr>
          <w:t>.</w:t>
        </w:r>
        <w:r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Pr="00B56C94">
          <w:rPr>
            <w:rStyle w:val="af"/>
            <w:rFonts w:ascii="Times New Roman" w:hAnsi="Times New Roman"/>
            <w:sz w:val="24"/>
            <w:szCs w:val="24"/>
          </w:rPr>
          <w:t>.</w:t>
        </w:r>
        <w:r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B56C94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B56C94" w:rsidSect="005F450A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911C" w14:textId="77777777" w:rsidR="0090040C" w:rsidRDefault="0090040C" w:rsidP="00D275FC">
      <w:pPr>
        <w:spacing w:after="0" w:line="240" w:lineRule="auto"/>
      </w:pPr>
      <w:r>
        <w:separator/>
      </w:r>
    </w:p>
  </w:endnote>
  <w:endnote w:type="continuationSeparator" w:id="0">
    <w:p w14:paraId="1FEE0AC7" w14:textId="77777777" w:rsidR="0090040C" w:rsidRDefault="0090040C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BC66" w14:textId="77777777" w:rsidR="0090040C" w:rsidRDefault="0090040C" w:rsidP="00D275FC">
      <w:pPr>
        <w:spacing w:after="0" w:line="240" w:lineRule="auto"/>
      </w:pPr>
      <w:r>
        <w:separator/>
      </w:r>
    </w:p>
  </w:footnote>
  <w:footnote w:type="continuationSeparator" w:id="0">
    <w:p w14:paraId="693B88E6" w14:textId="77777777" w:rsidR="0090040C" w:rsidRDefault="0090040C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97BA" w14:textId="77777777" w:rsidR="00D275FC" w:rsidRDefault="008F5FD2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F7553A" wp14:editId="028D5E2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60B31E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7553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460B31E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10067"/>
    <w:multiLevelType w:val="hybridMultilevel"/>
    <w:tmpl w:val="218A2096"/>
    <w:lvl w:ilvl="0" w:tplc="04190001">
      <w:start w:val="1"/>
      <w:numFmt w:val="bullet"/>
      <w:lvlText w:val=""/>
      <w:lvlJc w:val="left"/>
      <w:pPr>
        <w:ind w:left="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20"/>
  </w:num>
  <w:num w:numId="5">
    <w:abstractNumId w:val="25"/>
  </w:num>
  <w:num w:numId="6">
    <w:abstractNumId w:val="6"/>
  </w:num>
  <w:num w:numId="7">
    <w:abstractNumId w:val="23"/>
  </w:num>
  <w:num w:numId="8">
    <w:abstractNumId w:val="8"/>
  </w:num>
  <w:num w:numId="9">
    <w:abstractNumId w:val="17"/>
  </w:num>
  <w:num w:numId="10">
    <w:abstractNumId w:val="9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1"/>
  </w:num>
  <w:num w:numId="16">
    <w:abstractNumId w:val="24"/>
  </w:num>
  <w:num w:numId="17">
    <w:abstractNumId w:val="15"/>
  </w:num>
  <w:num w:numId="18">
    <w:abstractNumId w:val="14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2"/>
  </w:num>
  <w:num w:numId="24">
    <w:abstractNumId w:val="11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7B02"/>
    <w:rsid w:val="0002049D"/>
    <w:rsid w:val="000264BB"/>
    <w:rsid w:val="00026A9C"/>
    <w:rsid w:val="00033FC1"/>
    <w:rsid w:val="00037E7A"/>
    <w:rsid w:val="00041D8E"/>
    <w:rsid w:val="00042999"/>
    <w:rsid w:val="00046C15"/>
    <w:rsid w:val="00047C8D"/>
    <w:rsid w:val="0005238D"/>
    <w:rsid w:val="0005242A"/>
    <w:rsid w:val="0006359F"/>
    <w:rsid w:val="000807C7"/>
    <w:rsid w:val="0008319F"/>
    <w:rsid w:val="000852A1"/>
    <w:rsid w:val="0008532D"/>
    <w:rsid w:val="00095B0D"/>
    <w:rsid w:val="000968D0"/>
    <w:rsid w:val="000972E6"/>
    <w:rsid w:val="000A0D71"/>
    <w:rsid w:val="000A15B0"/>
    <w:rsid w:val="000A272B"/>
    <w:rsid w:val="000C2C4B"/>
    <w:rsid w:val="000C3EBE"/>
    <w:rsid w:val="000C4C48"/>
    <w:rsid w:val="000C5D4F"/>
    <w:rsid w:val="000D184E"/>
    <w:rsid w:val="000D23FA"/>
    <w:rsid w:val="000D457D"/>
    <w:rsid w:val="000D684C"/>
    <w:rsid w:val="000E01AB"/>
    <w:rsid w:val="000E12CA"/>
    <w:rsid w:val="000E153C"/>
    <w:rsid w:val="000E21AA"/>
    <w:rsid w:val="000E3634"/>
    <w:rsid w:val="000E49F0"/>
    <w:rsid w:val="000E6126"/>
    <w:rsid w:val="00100406"/>
    <w:rsid w:val="00106601"/>
    <w:rsid w:val="00107A8A"/>
    <w:rsid w:val="00111788"/>
    <w:rsid w:val="001160E1"/>
    <w:rsid w:val="00120934"/>
    <w:rsid w:val="00121390"/>
    <w:rsid w:val="00123DB5"/>
    <w:rsid w:val="00125232"/>
    <w:rsid w:val="001263D8"/>
    <w:rsid w:val="0013016C"/>
    <w:rsid w:val="00132B9A"/>
    <w:rsid w:val="001368AE"/>
    <w:rsid w:val="00144CCD"/>
    <w:rsid w:val="0014699B"/>
    <w:rsid w:val="0014739A"/>
    <w:rsid w:val="00150718"/>
    <w:rsid w:val="001520D9"/>
    <w:rsid w:val="0015227C"/>
    <w:rsid w:val="0015490C"/>
    <w:rsid w:val="001573E2"/>
    <w:rsid w:val="0016278D"/>
    <w:rsid w:val="00164E5D"/>
    <w:rsid w:val="0018016A"/>
    <w:rsid w:val="001872CE"/>
    <w:rsid w:val="00190EC6"/>
    <w:rsid w:val="0019168D"/>
    <w:rsid w:val="001937AD"/>
    <w:rsid w:val="00197FCC"/>
    <w:rsid w:val="001A2CB2"/>
    <w:rsid w:val="001A3A84"/>
    <w:rsid w:val="001B6AEC"/>
    <w:rsid w:val="001C610D"/>
    <w:rsid w:val="001D0B84"/>
    <w:rsid w:val="001D132F"/>
    <w:rsid w:val="001E25FF"/>
    <w:rsid w:val="001E2D1A"/>
    <w:rsid w:val="001E5E2A"/>
    <w:rsid w:val="001E6B95"/>
    <w:rsid w:val="001E6F4C"/>
    <w:rsid w:val="001F16AA"/>
    <w:rsid w:val="00200F3B"/>
    <w:rsid w:val="00201BC6"/>
    <w:rsid w:val="00203355"/>
    <w:rsid w:val="00203F97"/>
    <w:rsid w:val="0020414E"/>
    <w:rsid w:val="00205696"/>
    <w:rsid w:val="00211005"/>
    <w:rsid w:val="0021309A"/>
    <w:rsid w:val="00215CBB"/>
    <w:rsid w:val="00215FC0"/>
    <w:rsid w:val="00217D41"/>
    <w:rsid w:val="002222A9"/>
    <w:rsid w:val="00222CA6"/>
    <w:rsid w:val="00226060"/>
    <w:rsid w:val="00230AD5"/>
    <w:rsid w:val="00232642"/>
    <w:rsid w:val="00237697"/>
    <w:rsid w:val="002410EA"/>
    <w:rsid w:val="00246194"/>
    <w:rsid w:val="00250EDB"/>
    <w:rsid w:val="002511DF"/>
    <w:rsid w:val="00251CAF"/>
    <w:rsid w:val="00253209"/>
    <w:rsid w:val="00256E10"/>
    <w:rsid w:val="00260413"/>
    <w:rsid w:val="00260EBC"/>
    <w:rsid w:val="00264710"/>
    <w:rsid w:val="00264A6E"/>
    <w:rsid w:val="00264A8A"/>
    <w:rsid w:val="00265301"/>
    <w:rsid w:val="00267567"/>
    <w:rsid w:val="00270B0A"/>
    <w:rsid w:val="00280121"/>
    <w:rsid w:val="00281FBE"/>
    <w:rsid w:val="00290D2E"/>
    <w:rsid w:val="00292715"/>
    <w:rsid w:val="002978D0"/>
    <w:rsid w:val="002A591C"/>
    <w:rsid w:val="002A7B9E"/>
    <w:rsid w:val="002B0BD2"/>
    <w:rsid w:val="002C10E1"/>
    <w:rsid w:val="002C15EB"/>
    <w:rsid w:val="002C1660"/>
    <w:rsid w:val="002C1C5D"/>
    <w:rsid w:val="002C35A2"/>
    <w:rsid w:val="002C5345"/>
    <w:rsid w:val="002D0103"/>
    <w:rsid w:val="002D2BAA"/>
    <w:rsid w:val="002D56B7"/>
    <w:rsid w:val="002D759E"/>
    <w:rsid w:val="002E04B7"/>
    <w:rsid w:val="002E0BAD"/>
    <w:rsid w:val="002E3B00"/>
    <w:rsid w:val="002F1D05"/>
    <w:rsid w:val="002F4A14"/>
    <w:rsid w:val="003043BF"/>
    <w:rsid w:val="003132D0"/>
    <w:rsid w:val="003174CE"/>
    <w:rsid w:val="00320073"/>
    <w:rsid w:val="0032308D"/>
    <w:rsid w:val="003262DF"/>
    <w:rsid w:val="00332951"/>
    <w:rsid w:val="0034682B"/>
    <w:rsid w:val="00346E45"/>
    <w:rsid w:val="0035088E"/>
    <w:rsid w:val="00352854"/>
    <w:rsid w:val="00353C02"/>
    <w:rsid w:val="00356237"/>
    <w:rsid w:val="0036288F"/>
    <w:rsid w:val="0036296A"/>
    <w:rsid w:val="003636AE"/>
    <w:rsid w:val="00364535"/>
    <w:rsid w:val="00365B10"/>
    <w:rsid w:val="003662C0"/>
    <w:rsid w:val="00367B23"/>
    <w:rsid w:val="00367BA7"/>
    <w:rsid w:val="00372082"/>
    <w:rsid w:val="003761C0"/>
    <w:rsid w:val="00381140"/>
    <w:rsid w:val="003812B2"/>
    <w:rsid w:val="00383CDB"/>
    <w:rsid w:val="00383F73"/>
    <w:rsid w:val="00384C8D"/>
    <w:rsid w:val="00384EFD"/>
    <w:rsid w:val="0038595A"/>
    <w:rsid w:val="003879F9"/>
    <w:rsid w:val="003948AA"/>
    <w:rsid w:val="003976C7"/>
    <w:rsid w:val="003A035E"/>
    <w:rsid w:val="003A45DB"/>
    <w:rsid w:val="003A577F"/>
    <w:rsid w:val="003A6DC9"/>
    <w:rsid w:val="003B0285"/>
    <w:rsid w:val="003C04E4"/>
    <w:rsid w:val="003C07E3"/>
    <w:rsid w:val="003C659E"/>
    <w:rsid w:val="003D0A30"/>
    <w:rsid w:val="003D2EF7"/>
    <w:rsid w:val="003D6113"/>
    <w:rsid w:val="003D7780"/>
    <w:rsid w:val="003E13CF"/>
    <w:rsid w:val="003E4F5E"/>
    <w:rsid w:val="003E6BBD"/>
    <w:rsid w:val="003E6C5C"/>
    <w:rsid w:val="003E7939"/>
    <w:rsid w:val="003E7F10"/>
    <w:rsid w:val="003F5344"/>
    <w:rsid w:val="003F7EDC"/>
    <w:rsid w:val="00404548"/>
    <w:rsid w:val="0041162E"/>
    <w:rsid w:val="004125D8"/>
    <w:rsid w:val="00416507"/>
    <w:rsid w:val="004200EA"/>
    <w:rsid w:val="0042786D"/>
    <w:rsid w:val="00433481"/>
    <w:rsid w:val="00433C62"/>
    <w:rsid w:val="00451BFB"/>
    <w:rsid w:val="00452847"/>
    <w:rsid w:val="004528E1"/>
    <w:rsid w:val="00456F01"/>
    <w:rsid w:val="004675E2"/>
    <w:rsid w:val="00471FB0"/>
    <w:rsid w:val="00472EF5"/>
    <w:rsid w:val="00477130"/>
    <w:rsid w:val="0048687C"/>
    <w:rsid w:val="0049318D"/>
    <w:rsid w:val="004A31B4"/>
    <w:rsid w:val="004A4E38"/>
    <w:rsid w:val="004A587B"/>
    <w:rsid w:val="004A7038"/>
    <w:rsid w:val="004B5CBF"/>
    <w:rsid w:val="004C1922"/>
    <w:rsid w:val="004C462F"/>
    <w:rsid w:val="004C6613"/>
    <w:rsid w:val="004D214A"/>
    <w:rsid w:val="004D49E9"/>
    <w:rsid w:val="004E08CA"/>
    <w:rsid w:val="004E7A97"/>
    <w:rsid w:val="004F45AC"/>
    <w:rsid w:val="0050005C"/>
    <w:rsid w:val="00501657"/>
    <w:rsid w:val="00506C9D"/>
    <w:rsid w:val="005071DA"/>
    <w:rsid w:val="00511905"/>
    <w:rsid w:val="00512FB2"/>
    <w:rsid w:val="00523D82"/>
    <w:rsid w:val="00527C36"/>
    <w:rsid w:val="00531848"/>
    <w:rsid w:val="00532F9A"/>
    <w:rsid w:val="00541A00"/>
    <w:rsid w:val="005444B2"/>
    <w:rsid w:val="00547FBC"/>
    <w:rsid w:val="00552F31"/>
    <w:rsid w:val="00552F8B"/>
    <w:rsid w:val="00557770"/>
    <w:rsid w:val="00561FE7"/>
    <w:rsid w:val="00564AA7"/>
    <w:rsid w:val="00566737"/>
    <w:rsid w:val="00567153"/>
    <w:rsid w:val="0057084E"/>
    <w:rsid w:val="00575348"/>
    <w:rsid w:val="00580092"/>
    <w:rsid w:val="005825C4"/>
    <w:rsid w:val="005869C5"/>
    <w:rsid w:val="005921EA"/>
    <w:rsid w:val="005924F5"/>
    <w:rsid w:val="00593F7B"/>
    <w:rsid w:val="005A3C81"/>
    <w:rsid w:val="005A5680"/>
    <w:rsid w:val="005A6639"/>
    <w:rsid w:val="005A6914"/>
    <w:rsid w:val="005A73A8"/>
    <w:rsid w:val="005B3FFE"/>
    <w:rsid w:val="005C1519"/>
    <w:rsid w:val="005C1C4E"/>
    <w:rsid w:val="005C4994"/>
    <w:rsid w:val="005C4A16"/>
    <w:rsid w:val="005C6AF8"/>
    <w:rsid w:val="005C75B8"/>
    <w:rsid w:val="005D1403"/>
    <w:rsid w:val="005D2903"/>
    <w:rsid w:val="005D3444"/>
    <w:rsid w:val="005D66F3"/>
    <w:rsid w:val="005D68C6"/>
    <w:rsid w:val="005D7EE3"/>
    <w:rsid w:val="005E474B"/>
    <w:rsid w:val="005E50DE"/>
    <w:rsid w:val="005E7569"/>
    <w:rsid w:val="005E76DA"/>
    <w:rsid w:val="005F0490"/>
    <w:rsid w:val="005F32E9"/>
    <w:rsid w:val="005F450A"/>
    <w:rsid w:val="005F7097"/>
    <w:rsid w:val="00601E6C"/>
    <w:rsid w:val="0060364A"/>
    <w:rsid w:val="00604FC8"/>
    <w:rsid w:val="00605293"/>
    <w:rsid w:val="00617843"/>
    <w:rsid w:val="00620F34"/>
    <w:rsid w:val="006216FD"/>
    <w:rsid w:val="00622817"/>
    <w:rsid w:val="00624C1B"/>
    <w:rsid w:val="00625471"/>
    <w:rsid w:val="0062661D"/>
    <w:rsid w:val="00627853"/>
    <w:rsid w:val="00632571"/>
    <w:rsid w:val="00634C9D"/>
    <w:rsid w:val="00634D0C"/>
    <w:rsid w:val="006376DD"/>
    <w:rsid w:val="006402CB"/>
    <w:rsid w:val="006427B0"/>
    <w:rsid w:val="0065148D"/>
    <w:rsid w:val="00652BCE"/>
    <w:rsid w:val="00652E29"/>
    <w:rsid w:val="00653617"/>
    <w:rsid w:val="00656266"/>
    <w:rsid w:val="0066223C"/>
    <w:rsid w:val="0067136B"/>
    <w:rsid w:val="00681CCD"/>
    <w:rsid w:val="00681D54"/>
    <w:rsid w:val="00687562"/>
    <w:rsid w:val="00691208"/>
    <w:rsid w:val="006931B2"/>
    <w:rsid w:val="006A23C4"/>
    <w:rsid w:val="006A702E"/>
    <w:rsid w:val="006B1751"/>
    <w:rsid w:val="006B7A90"/>
    <w:rsid w:val="006C175D"/>
    <w:rsid w:val="006C5F38"/>
    <w:rsid w:val="006D5986"/>
    <w:rsid w:val="006D63CA"/>
    <w:rsid w:val="006D7D5A"/>
    <w:rsid w:val="006E4305"/>
    <w:rsid w:val="006E69CA"/>
    <w:rsid w:val="006F4AA9"/>
    <w:rsid w:val="006F5763"/>
    <w:rsid w:val="00703B28"/>
    <w:rsid w:val="00704BAB"/>
    <w:rsid w:val="007074DF"/>
    <w:rsid w:val="007104D1"/>
    <w:rsid w:val="00710EF1"/>
    <w:rsid w:val="0071322D"/>
    <w:rsid w:val="007135A6"/>
    <w:rsid w:val="00724DB0"/>
    <w:rsid w:val="007259EE"/>
    <w:rsid w:val="00725BD2"/>
    <w:rsid w:val="00726BD3"/>
    <w:rsid w:val="00730461"/>
    <w:rsid w:val="00733A73"/>
    <w:rsid w:val="00746FF2"/>
    <w:rsid w:val="007479AE"/>
    <w:rsid w:val="007544F0"/>
    <w:rsid w:val="00761133"/>
    <w:rsid w:val="0076443B"/>
    <w:rsid w:val="00764E84"/>
    <w:rsid w:val="007674E5"/>
    <w:rsid w:val="0077248D"/>
    <w:rsid w:val="00773816"/>
    <w:rsid w:val="007762F8"/>
    <w:rsid w:val="0077794D"/>
    <w:rsid w:val="00783520"/>
    <w:rsid w:val="0078568D"/>
    <w:rsid w:val="00790608"/>
    <w:rsid w:val="007A02D3"/>
    <w:rsid w:val="007A18B1"/>
    <w:rsid w:val="007A2C32"/>
    <w:rsid w:val="007A728C"/>
    <w:rsid w:val="007B011E"/>
    <w:rsid w:val="007B08EB"/>
    <w:rsid w:val="007C055A"/>
    <w:rsid w:val="007C084B"/>
    <w:rsid w:val="007C1693"/>
    <w:rsid w:val="007C6DBB"/>
    <w:rsid w:val="007D0E84"/>
    <w:rsid w:val="007D681B"/>
    <w:rsid w:val="007E1D85"/>
    <w:rsid w:val="007E5CFA"/>
    <w:rsid w:val="007E62BC"/>
    <w:rsid w:val="007E6FA6"/>
    <w:rsid w:val="007F1ED3"/>
    <w:rsid w:val="007F3AE3"/>
    <w:rsid w:val="007F7D06"/>
    <w:rsid w:val="00800D55"/>
    <w:rsid w:val="00803517"/>
    <w:rsid w:val="00804A48"/>
    <w:rsid w:val="008106A7"/>
    <w:rsid w:val="0081154A"/>
    <w:rsid w:val="00814DFC"/>
    <w:rsid w:val="00820B36"/>
    <w:rsid w:val="00827B7A"/>
    <w:rsid w:val="00827BB2"/>
    <w:rsid w:val="008329DA"/>
    <w:rsid w:val="00832A7E"/>
    <w:rsid w:val="008330E7"/>
    <w:rsid w:val="008353A4"/>
    <w:rsid w:val="008407EF"/>
    <w:rsid w:val="0084134A"/>
    <w:rsid w:val="008418F5"/>
    <w:rsid w:val="008440C1"/>
    <w:rsid w:val="008451C8"/>
    <w:rsid w:val="008470F5"/>
    <w:rsid w:val="00847154"/>
    <w:rsid w:val="00850E4A"/>
    <w:rsid w:val="00851C4E"/>
    <w:rsid w:val="00862FA8"/>
    <w:rsid w:val="0086657B"/>
    <w:rsid w:val="0087104B"/>
    <w:rsid w:val="00874D38"/>
    <w:rsid w:val="008832E5"/>
    <w:rsid w:val="008872AB"/>
    <w:rsid w:val="00891EB8"/>
    <w:rsid w:val="0089401D"/>
    <w:rsid w:val="00895628"/>
    <w:rsid w:val="00897669"/>
    <w:rsid w:val="008A35D8"/>
    <w:rsid w:val="008B51D0"/>
    <w:rsid w:val="008B790E"/>
    <w:rsid w:val="008C0181"/>
    <w:rsid w:val="008C2AB4"/>
    <w:rsid w:val="008C2CC6"/>
    <w:rsid w:val="008C6434"/>
    <w:rsid w:val="008D0B8D"/>
    <w:rsid w:val="008D0F01"/>
    <w:rsid w:val="008D4451"/>
    <w:rsid w:val="008D62B7"/>
    <w:rsid w:val="008E19AE"/>
    <w:rsid w:val="008E2063"/>
    <w:rsid w:val="008E6895"/>
    <w:rsid w:val="008F0721"/>
    <w:rsid w:val="008F448D"/>
    <w:rsid w:val="008F5121"/>
    <w:rsid w:val="008F5FD2"/>
    <w:rsid w:val="0090040C"/>
    <w:rsid w:val="00900B3C"/>
    <w:rsid w:val="00900CCA"/>
    <w:rsid w:val="00901635"/>
    <w:rsid w:val="00904FB5"/>
    <w:rsid w:val="00907A4C"/>
    <w:rsid w:val="0091136C"/>
    <w:rsid w:val="009128A3"/>
    <w:rsid w:val="00913274"/>
    <w:rsid w:val="009168E4"/>
    <w:rsid w:val="00923329"/>
    <w:rsid w:val="00930D7D"/>
    <w:rsid w:val="009372DB"/>
    <w:rsid w:val="009375C6"/>
    <w:rsid w:val="0094007C"/>
    <w:rsid w:val="00940E48"/>
    <w:rsid w:val="009455DA"/>
    <w:rsid w:val="0095047E"/>
    <w:rsid w:val="00955073"/>
    <w:rsid w:val="00956101"/>
    <w:rsid w:val="00957BAF"/>
    <w:rsid w:val="00962CD6"/>
    <w:rsid w:val="00967790"/>
    <w:rsid w:val="00974EE1"/>
    <w:rsid w:val="009773CB"/>
    <w:rsid w:val="00980CC4"/>
    <w:rsid w:val="00980ED0"/>
    <w:rsid w:val="00985916"/>
    <w:rsid w:val="00986519"/>
    <w:rsid w:val="00986783"/>
    <w:rsid w:val="00993A60"/>
    <w:rsid w:val="00994679"/>
    <w:rsid w:val="00996089"/>
    <w:rsid w:val="009A6739"/>
    <w:rsid w:val="009B014E"/>
    <w:rsid w:val="009B2877"/>
    <w:rsid w:val="009C53B5"/>
    <w:rsid w:val="009D67EC"/>
    <w:rsid w:val="009D71D5"/>
    <w:rsid w:val="009E1BFC"/>
    <w:rsid w:val="009E2724"/>
    <w:rsid w:val="009E2887"/>
    <w:rsid w:val="009E56D6"/>
    <w:rsid w:val="009E5994"/>
    <w:rsid w:val="009E5CB9"/>
    <w:rsid w:val="009F07F5"/>
    <w:rsid w:val="009F22EA"/>
    <w:rsid w:val="009F31F2"/>
    <w:rsid w:val="009F45A5"/>
    <w:rsid w:val="009F5A85"/>
    <w:rsid w:val="009F72B0"/>
    <w:rsid w:val="00A002E9"/>
    <w:rsid w:val="00A0122F"/>
    <w:rsid w:val="00A01C2E"/>
    <w:rsid w:val="00A02BB2"/>
    <w:rsid w:val="00A04052"/>
    <w:rsid w:val="00A063F0"/>
    <w:rsid w:val="00A06EE5"/>
    <w:rsid w:val="00A0709E"/>
    <w:rsid w:val="00A074C5"/>
    <w:rsid w:val="00A07B7D"/>
    <w:rsid w:val="00A12563"/>
    <w:rsid w:val="00A2498C"/>
    <w:rsid w:val="00A26BB4"/>
    <w:rsid w:val="00A27572"/>
    <w:rsid w:val="00A300B9"/>
    <w:rsid w:val="00A3043D"/>
    <w:rsid w:val="00A31019"/>
    <w:rsid w:val="00A720CB"/>
    <w:rsid w:val="00A8360A"/>
    <w:rsid w:val="00A846E7"/>
    <w:rsid w:val="00A84EA1"/>
    <w:rsid w:val="00AA4618"/>
    <w:rsid w:val="00AA5E2F"/>
    <w:rsid w:val="00AA7317"/>
    <w:rsid w:val="00AC2C0B"/>
    <w:rsid w:val="00AC4905"/>
    <w:rsid w:val="00AC49B3"/>
    <w:rsid w:val="00AC767F"/>
    <w:rsid w:val="00AD11FC"/>
    <w:rsid w:val="00AD27F1"/>
    <w:rsid w:val="00AD297B"/>
    <w:rsid w:val="00AD7255"/>
    <w:rsid w:val="00AE4058"/>
    <w:rsid w:val="00AE7922"/>
    <w:rsid w:val="00AF056B"/>
    <w:rsid w:val="00B01011"/>
    <w:rsid w:val="00B04092"/>
    <w:rsid w:val="00B05BD1"/>
    <w:rsid w:val="00B10089"/>
    <w:rsid w:val="00B1276D"/>
    <w:rsid w:val="00B21CF0"/>
    <w:rsid w:val="00B22E50"/>
    <w:rsid w:val="00B23E7B"/>
    <w:rsid w:val="00B24A04"/>
    <w:rsid w:val="00B31C3E"/>
    <w:rsid w:val="00B357C2"/>
    <w:rsid w:val="00B35B74"/>
    <w:rsid w:val="00B364DD"/>
    <w:rsid w:val="00B40CAB"/>
    <w:rsid w:val="00B46F30"/>
    <w:rsid w:val="00B56C94"/>
    <w:rsid w:val="00B608C1"/>
    <w:rsid w:val="00B60D3D"/>
    <w:rsid w:val="00B61AC2"/>
    <w:rsid w:val="00B61D95"/>
    <w:rsid w:val="00B625A8"/>
    <w:rsid w:val="00B634CD"/>
    <w:rsid w:val="00B67AB4"/>
    <w:rsid w:val="00B7231F"/>
    <w:rsid w:val="00B7744D"/>
    <w:rsid w:val="00B776A6"/>
    <w:rsid w:val="00B80C9E"/>
    <w:rsid w:val="00B8154A"/>
    <w:rsid w:val="00B90A1E"/>
    <w:rsid w:val="00B91443"/>
    <w:rsid w:val="00B9187F"/>
    <w:rsid w:val="00B974CA"/>
    <w:rsid w:val="00BA2BF3"/>
    <w:rsid w:val="00BA7054"/>
    <w:rsid w:val="00BA7DF7"/>
    <w:rsid w:val="00BB01F7"/>
    <w:rsid w:val="00BB0563"/>
    <w:rsid w:val="00BB111F"/>
    <w:rsid w:val="00BB3050"/>
    <w:rsid w:val="00BB3232"/>
    <w:rsid w:val="00BB7831"/>
    <w:rsid w:val="00BC31BC"/>
    <w:rsid w:val="00BC461B"/>
    <w:rsid w:val="00BC48CA"/>
    <w:rsid w:val="00BC6167"/>
    <w:rsid w:val="00BC6A01"/>
    <w:rsid w:val="00BD4171"/>
    <w:rsid w:val="00BE032E"/>
    <w:rsid w:val="00BE198F"/>
    <w:rsid w:val="00BE4435"/>
    <w:rsid w:val="00BE49EB"/>
    <w:rsid w:val="00BE6B71"/>
    <w:rsid w:val="00BF48F7"/>
    <w:rsid w:val="00C03A17"/>
    <w:rsid w:val="00C07BB3"/>
    <w:rsid w:val="00C153F2"/>
    <w:rsid w:val="00C2000E"/>
    <w:rsid w:val="00C25C26"/>
    <w:rsid w:val="00C27E76"/>
    <w:rsid w:val="00C3779C"/>
    <w:rsid w:val="00C379C9"/>
    <w:rsid w:val="00C41C44"/>
    <w:rsid w:val="00C422B8"/>
    <w:rsid w:val="00C433EC"/>
    <w:rsid w:val="00C5411D"/>
    <w:rsid w:val="00C566D6"/>
    <w:rsid w:val="00C57A34"/>
    <w:rsid w:val="00C601D5"/>
    <w:rsid w:val="00C71E57"/>
    <w:rsid w:val="00C761E4"/>
    <w:rsid w:val="00C764D9"/>
    <w:rsid w:val="00C77910"/>
    <w:rsid w:val="00C839ED"/>
    <w:rsid w:val="00C83BAA"/>
    <w:rsid w:val="00C84299"/>
    <w:rsid w:val="00C92F14"/>
    <w:rsid w:val="00C94B98"/>
    <w:rsid w:val="00C97365"/>
    <w:rsid w:val="00CA4C1A"/>
    <w:rsid w:val="00CB7B5B"/>
    <w:rsid w:val="00CC08BA"/>
    <w:rsid w:val="00CC330A"/>
    <w:rsid w:val="00CC5727"/>
    <w:rsid w:val="00CC7DBD"/>
    <w:rsid w:val="00CD6524"/>
    <w:rsid w:val="00CD6935"/>
    <w:rsid w:val="00CE03ED"/>
    <w:rsid w:val="00CE2736"/>
    <w:rsid w:val="00CE6EED"/>
    <w:rsid w:val="00CE7F7F"/>
    <w:rsid w:val="00CF1D75"/>
    <w:rsid w:val="00CF3849"/>
    <w:rsid w:val="00D00E35"/>
    <w:rsid w:val="00D01002"/>
    <w:rsid w:val="00D015B5"/>
    <w:rsid w:val="00D0233C"/>
    <w:rsid w:val="00D03A39"/>
    <w:rsid w:val="00D041C3"/>
    <w:rsid w:val="00D11462"/>
    <w:rsid w:val="00D14D61"/>
    <w:rsid w:val="00D22A47"/>
    <w:rsid w:val="00D22E3F"/>
    <w:rsid w:val="00D25CB4"/>
    <w:rsid w:val="00D275FC"/>
    <w:rsid w:val="00D27804"/>
    <w:rsid w:val="00D3279D"/>
    <w:rsid w:val="00D3576E"/>
    <w:rsid w:val="00D43297"/>
    <w:rsid w:val="00D46893"/>
    <w:rsid w:val="00D46B0B"/>
    <w:rsid w:val="00D47D94"/>
    <w:rsid w:val="00D51654"/>
    <w:rsid w:val="00D55ED8"/>
    <w:rsid w:val="00D56533"/>
    <w:rsid w:val="00D6089F"/>
    <w:rsid w:val="00D60C5A"/>
    <w:rsid w:val="00D70DB6"/>
    <w:rsid w:val="00D723BC"/>
    <w:rsid w:val="00D731C9"/>
    <w:rsid w:val="00D76048"/>
    <w:rsid w:val="00D849D5"/>
    <w:rsid w:val="00D93C80"/>
    <w:rsid w:val="00D9686A"/>
    <w:rsid w:val="00D96A8F"/>
    <w:rsid w:val="00DA16F7"/>
    <w:rsid w:val="00DA5E40"/>
    <w:rsid w:val="00DA7E73"/>
    <w:rsid w:val="00DB07DF"/>
    <w:rsid w:val="00DB406A"/>
    <w:rsid w:val="00DB5FEE"/>
    <w:rsid w:val="00DB7FB0"/>
    <w:rsid w:val="00DC341B"/>
    <w:rsid w:val="00DC4D42"/>
    <w:rsid w:val="00DC6ADA"/>
    <w:rsid w:val="00DD5E3A"/>
    <w:rsid w:val="00DE2DF2"/>
    <w:rsid w:val="00DE4FC7"/>
    <w:rsid w:val="00DF11A7"/>
    <w:rsid w:val="00DF14B9"/>
    <w:rsid w:val="00DF3140"/>
    <w:rsid w:val="00DF3381"/>
    <w:rsid w:val="00DF47EB"/>
    <w:rsid w:val="00E03B0C"/>
    <w:rsid w:val="00E142AA"/>
    <w:rsid w:val="00E16979"/>
    <w:rsid w:val="00E211ED"/>
    <w:rsid w:val="00E260D6"/>
    <w:rsid w:val="00E271CB"/>
    <w:rsid w:val="00E301D0"/>
    <w:rsid w:val="00E317B2"/>
    <w:rsid w:val="00E33FE3"/>
    <w:rsid w:val="00E34FE3"/>
    <w:rsid w:val="00E42A99"/>
    <w:rsid w:val="00E4588B"/>
    <w:rsid w:val="00E45904"/>
    <w:rsid w:val="00E54054"/>
    <w:rsid w:val="00E55D6C"/>
    <w:rsid w:val="00E57396"/>
    <w:rsid w:val="00E62068"/>
    <w:rsid w:val="00E6747E"/>
    <w:rsid w:val="00E75FFF"/>
    <w:rsid w:val="00E76600"/>
    <w:rsid w:val="00E81A1B"/>
    <w:rsid w:val="00E81A86"/>
    <w:rsid w:val="00E85A7A"/>
    <w:rsid w:val="00E8607B"/>
    <w:rsid w:val="00E91073"/>
    <w:rsid w:val="00E93583"/>
    <w:rsid w:val="00E96BB3"/>
    <w:rsid w:val="00EA2F86"/>
    <w:rsid w:val="00EA303C"/>
    <w:rsid w:val="00EA6D39"/>
    <w:rsid w:val="00EB1D97"/>
    <w:rsid w:val="00EB32A3"/>
    <w:rsid w:val="00EB41C1"/>
    <w:rsid w:val="00EC480E"/>
    <w:rsid w:val="00EC4E42"/>
    <w:rsid w:val="00ED1386"/>
    <w:rsid w:val="00ED34A3"/>
    <w:rsid w:val="00EE04FB"/>
    <w:rsid w:val="00EF3EDF"/>
    <w:rsid w:val="00EF4C53"/>
    <w:rsid w:val="00F006F1"/>
    <w:rsid w:val="00F03722"/>
    <w:rsid w:val="00F05540"/>
    <w:rsid w:val="00F07B7B"/>
    <w:rsid w:val="00F10E00"/>
    <w:rsid w:val="00F23B95"/>
    <w:rsid w:val="00F3211D"/>
    <w:rsid w:val="00F33F71"/>
    <w:rsid w:val="00F34699"/>
    <w:rsid w:val="00F40388"/>
    <w:rsid w:val="00F42D3C"/>
    <w:rsid w:val="00F4388A"/>
    <w:rsid w:val="00F45580"/>
    <w:rsid w:val="00F46E51"/>
    <w:rsid w:val="00F54640"/>
    <w:rsid w:val="00F5678A"/>
    <w:rsid w:val="00F56F75"/>
    <w:rsid w:val="00F6012B"/>
    <w:rsid w:val="00F63389"/>
    <w:rsid w:val="00F665E0"/>
    <w:rsid w:val="00F902DD"/>
    <w:rsid w:val="00F91977"/>
    <w:rsid w:val="00F96443"/>
    <w:rsid w:val="00F97B57"/>
    <w:rsid w:val="00F97CB9"/>
    <w:rsid w:val="00FA4F7C"/>
    <w:rsid w:val="00FB0456"/>
    <w:rsid w:val="00FB47F4"/>
    <w:rsid w:val="00FC02BF"/>
    <w:rsid w:val="00FC0DEC"/>
    <w:rsid w:val="00FC17F4"/>
    <w:rsid w:val="00FD2B12"/>
    <w:rsid w:val="00FD2B9F"/>
    <w:rsid w:val="00FD5C2C"/>
    <w:rsid w:val="00FD6FA9"/>
    <w:rsid w:val="00FE2FB4"/>
    <w:rsid w:val="00FF13F4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E1022"/>
  <w15:docId w15:val="{EE3CD531-847C-47F2-B353-6180FA59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E2724"/>
    <w:pPr>
      <w:spacing w:after="200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E2724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5A27-C2FF-4247-B8E2-BD5FD17E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4404</Words>
  <Characters>25103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29449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mailto:safety@regicompany.com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</cp:revision>
  <cp:lastPrinted>2019-11-18T06:17:00Z</cp:lastPrinted>
  <dcterms:created xsi:type="dcterms:W3CDTF">2022-01-10T04:13:00Z</dcterms:created>
  <dcterms:modified xsi:type="dcterms:W3CDTF">2025-06-10T06:57:00Z</dcterms:modified>
</cp:coreProperties>
</file>